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F1BD6" w14:textId="5C4B279D" w:rsidR="00C45F96" w:rsidRPr="00792D57" w:rsidRDefault="00C45F96" w:rsidP="00C45F96">
      <w:pPr>
        <w:pStyle w:val="Heading1"/>
      </w:pPr>
      <w:proofErr w:type="spellStart"/>
      <w:r w:rsidRPr="00792D57">
        <w:t>Statewide</w:t>
      </w:r>
      <w:proofErr w:type="spellEnd"/>
      <w:r w:rsidRPr="00792D57">
        <w:t xml:space="preserve"> </w:t>
      </w:r>
      <w:proofErr w:type="spellStart"/>
      <w:r w:rsidRPr="00792D57">
        <w:t>Testing</w:t>
      </w:r>
      <w:proofErr w:type="spellEnd"/>
      <w:r w:rsidRPr="00792D57">
        <w:t xml:space="preserve"> </w:t>
      </w:r>
      <w:proofErr w:type="spellStart"/>
      <w:r w:rsidRPr="00792D57">
        <w:t>Notification</w:t>
      </w:r>
      <w:proofErr w:type="spellEnd"/>
      <w:r w:rsidRPr="00792D57">
        <w:t xml:space="preserve"> </w:t>
      </w:r>
      <w:proofErr w:type="spellStart"/>
      <w:r w:rsidRPr="00792D57">
        <w:t>Template</w:t>
      </w:r>
      <w:proofErr w:type="spellEnd"/>
    </w:p>
    <w:p w14:paraId="474E539B" w14:textId="19B4F25F" w:rsidR="005B2AD8" w:rsidRPr="00792D57" w:rsidRDefault="005B2AD8" w:rsidP="005B2AD8">
      <w:r w:rsidRPr="00792D57">
        <w:t xml:space="preserve">California </w:t>
      </w:r>
      <w:proofErr w:type="spellStart"/>
      <w:r w:rsidRPr="00792D57">
        <w:t>Department</w:t>
      </w:r>
      <w:proofErr w:type="spellEnd"/>
      <w:r w:rsidRPr="00792D57">
        <w:t xml:space="preserve"> </w:t>
      </w:r>
      <w:proofErr w:type="spellStart"/>
      <w:r w:rsidRPr="00792D57">
        <w:t>of</w:t>
      </w:r>
      <w:proofErr w:type="spellEnd"/>
      <w:r w:rsidRPr="00792D57">
        <w:t xml:space="preserve"> </w:t>
      </w:r>
      <w:proofErr w:type="spellStart"/>
      <w:r w:rsidRPr="00792D57">
        <w:t>Education</w:t>
      </w:r>
      <w:proofErr w:type="spellEnd"/>
      <w:r w:rsidRPr="00792D57">
        <w:t xml:space="preserve"> • April 2025</w:t>
      </w:r>
    </w:p>
    <w:p w14:paraId="2ABBA71A" w14:textId="638DD021" w:rsidR="00C45F96" w:rsidRPr="00792D57" w:rsidRDefault="000237CD" w:rsidP="00C45F96">
      <w:pPr>
        <w:pBdr>
          <w:bottom w:val="single" w:sz="6" w:space="1" w:color="auto"/>
        </w:pBdr>
        <w:rPr>
          <w:i/>
          <w:iCs/>
          <w:color w:val="404040" w:themeColor="text1" w:themeTint="BF"/>
        </w:rPr>
      </w:pPr>
      <w:proofErr w:type="spellStart"/>
      <w:r w:rsidRPr="00792D57">
        <w:rPr>
          <w:i/>
          <w:color w:val="404040" w:themeColor="text1" w:themeTint="BF"/>
        </w:rPr>
        <w:t>To</w:t>
      </w:r>
      <w:proofErr w:type="spellEnd"/>
      <w:r w:rsidRPr="00792D57">
        <w:rPr>
          <w:i/>
          <w:color w:val="404040" w:themeColor="text1" w:themeTint="BF"/>
        </w:rPr>
        <w:t xml:space="preserve"> </w:t>
      </w:r>
      <w:proofErr w:type="spellStart"/>
      <w:r w:rsidRPr="00792D57">
        <w:rPr>
          <w:i/>
          <w:color w:val="404040" w:themeColor="text1" w:themeTint="BF"/>
        </w:rPr>
        <w:t>meet</w:t>
      </w:r>
      <w:proofErr w:type="spellEnd"/>
      <w:r w:rsidRPr="00792D57">
        <w:rPr>
          <w:i/>
          <w:color w:val="404040" w:themeColor="text1" w:themeTint="BF"/>
        </w:rPr>
        <w:t xml:space="preserve"> </w:t>
      </w:r>
      <w:proofErr w:type="spellStart"/>
      <w:r w:rsidRPr="00792D57">
        <w:rPr>
          <w:i/>
          <w:color w:val="404040" w:themeColor="text1" w:themeTint="BF"/>
        </w:rPr>
        <w:t>state</w:t>
      </w:r>
      <w:proofErr w:type="spellEnd"/>
      <w:r w:rsidRPr="00792D57">
        <w:rPr>
          <w:i/>
          <w:color w:val="404040" w:themeColor="text1" w:themeTint="BF"/>
        </w:rPr>
        <w:t xml:space="preserve"> and federal </w:t>
      </w:r>
      <w:proofErr w:type="spellStart"/>
      <w:r w:rsidRPr="00792D57">
        <w:rPr>
          <w:i/>
          <w:color w:val="404040" w:themeColor="text1" w:themeTint="BF"/>
        </w:rPr>
        <w:t>obligations</w:t>
      </w:r>
      <w:proofErr w:type="spellEnd"/>
      <w:r w:rsidRPr="00792D57">
        <w:rPr>
          <w:i/>
          <w:color w:val="404040" w:themeColor="text1" w:themeTint="BF"/>
        </w:rPr>
        <w:t xml:space="preserve"> </w:t>
      </w:r>
      <w:proofErr w:type="spellStart"/>
      <w:r w:rsidRPr="00792D57">
        <w:rPr>
          <w:i/>
          <w:color w:val="404040" w:themeColor="text1" w:themeTint="BF"/>
        </w:rPr>
        <w:t>to</w:t>
      </w:r>
      <w:proofErr w:type="spellEnd"/>
      <w:r w:rsidRPr="00792D57">
        <w:rPr>
          <w:i/>
          <w:color w:val="404040" w:themeColor="text1" w:themeTint="BF"/>
        </w:rPr>
        <w:t xml:space="preserve"> </w:t>
      </w:r>
      <w:proofErr w:type="spellStart"/>
      <w:r w:rsidRPr="00792D57">
        <w:rPr>
          <w:i/>
          <w:color w:val="404040" w:themeColor="text1" w:themeTint="BF"/>
        </w:rPr>
        <w:t>inform</w:t>
      </w:r>
      <w:proofErr w:type="spellEnd"/>
      <w:r w:rsidRPr="00792D57">
        <w:rPr>
          <w:i/>
          <w:color w:val="404040" w:themeColor="text1" w:themeTint="BF"/>
        </w:rPr>
        <w:t xml:space="preserve"> </w:t>
      </w:r>
      <w:proofErr w:type="spellStart"/>
      <w:r w:rsidRPr="00792D57">
        <w:rPr>
          <w:i/>
          <w:color w:val="404040" w:themeColor="text1" w:themeTint="BF"/>
        </w:rPr>
        <w:t>parents</w:t>
      </w:r>
      <w:proofErr w:type="spellEnd"/>
      <w:r w:rsidRPr="00792D57">
        <w:rPr>
          <w:i/>
          <w:color w:val="404040" w:themeColor="text1" w:themeTint="BF"/>
        </w:rPr>
        <w:t xml:space="preserve"> </w:t>
      </w:r>
      <w:proofErr w:type="spellStart"/>
      <w:r w:rsidRPr="00792D57">
        <w:rPr>
          <w:i/>
          <w:color w:val="404040" w:themeColor="text1" w:themeTint="BF"/>
        </w:rPr>
        <w:t>of</w:t>
      </w:r>
      <w:proofErr w:type="spellEnd"/>
      <w:r w:rsidRPr="00792D57">
        <w:rPr>
          <w:i/>
          <w:color w:val="404040" w:themeColor="text1" w:themeTint="BF"/>
        </w:rPr>
        <w:t xml:space="preserve"> </w:t>
      </w:r>
      <w:proofErr w:type="spellStart"/>
      <w:r w:rsidRPr="00792D57">
        <w:rPr>
          <w:i/>
          <w:color w:val="404040" w:themeColor="text1" w:themeTint="BF"/>
        </w:rPr>
        <w:t>the</w:t>
      </w:r>
      <w:proofErr w:type="spellEnd"/>
      <w:r w:rsidRPr="00792D57">
        <w:rPr>
          <w:i/>
          <w:color w:val="404040" w:themeColor="text1" w:themeTint="BF"/>
        </w:rPr>
        <w:t xml:space="preserve"> </w:t>
      </w:r>
      <w:proofErr w:type="spellStart"/>
      <w:r w:rsidRPr="00792D57">
        <w:rPr>
          <w:i/>
          <w:color w:val="404040" w:themeColor="text1" w:themeTint="BF"/>
        </w:rPr>
        <w:t>year’s</w:t>
      </w:r>
      <w:proofErr w:type="spellEnd"/>
      <w:r w:rsidRPr="00792D57">
        <w:rPr>
          <w:i/>
          <w:color w:val="404040" w:themeColor="text1" w:themeTint="BF"/>
        </w:rPr>
        <w:t xml:space="preserve"> </w:t>
      </w:r>
      <w:proofErr w:type="spellStart"/>
      <w:r w:rsidRPr="00792D57">
        <w:rPr>
          <w:i/>
          <w:color w:val="404040" w:themeColor="text1" w:themeTint="BF"/>
        </w:rPr>
        <w:t>statewide</w:t>
      </w:r>
      <w:proofErr w:type="spellEnd"/>
      <w:r w:rsidRPr="00792D57">
        <w:rPr>
          <w:i/>
          <w:color w:val="404040" w:themeColor="text1" w:themeTint="BF"/>
        </w:rPr>
        <w:t xml:space="preserve"> </w:t>
      </w:r>
      <w:proofErr w:type="spellStart"/>
      <w:r w:rsidRPr="00792D57">
        <w:rPr>
          <w:i/>
          <w:color w:val="404040" w:themeColor="text1" w:themeTint="BF"/>
        </w:rPr>
        <w:t>assessments</w:t>
      </w:r>
      <w:proofErr w:type="spellEnd"/>
      <w:r w:rsidRPr="00792D57">
        <w:rPr>
          <w:i/>
          <w:color w:val="404040" w:themeColor="text1" w:themeTint="BF"/>
        </w:rPr>
        <w:t xml:space="preserve">, </w:t>
      </w:r>
      <w:proofErr w:type="spellStart"/>
      <w:r w:rsidRPr="00792D57">
        <w:rPr>
          <w:i/>
          <w:color w:val="404040" w:themeColor="text1" w:themeTint="BF"/>
        </w:rPr>
        <w:t>including</w:t>
      </w:r>
      <w:proofErr w:type="spellEnd"/>
      <w:r w:rsidRPr="00792D57">
        <w:rPr>
          <w:i/>
          <w:color w:val="404040" w:themeColor="text1" w:themeTint="BF"/>
        </w:rPr>
        <w:t xml:space="preserve"> a </w:t>
      </w:r>
      <w:proofErr w:type="spellStart"/>
      <w:r w:rsidRPr="00792D57">
        <w:rPr>
          <w:i/>
          <w:color w:val="404040" w:themeColor="text1" w:themeTint="BF"/>
        </w:rPr>
        <w:t>parent’s</w:t>
      </w:r>
      <w:proofErr w:type="spellEnd"/>
      <w:r w:rsidRPr="00792D57">
        <w:rPr>
          <w:i/>
          <w:color w:val="404040" w:themeColor="text1" w:themeTint="BF"/>
        </w:rPr>
        <w:t xml:space="preserve"> </w:t>
      </w:r>
      <w:proofErr w:type="spellStart"/>
      <w:r w:rsidRPr="00792D57">
        <w:rPr>
          <w:i/>
          <w:color w:val="404040" w:themeColor="text1" w:themeTint="BF"/>
        </w:rPr>
        <w:t>right</w:t>
      </w:r>
      <w:proofErr w:type="spellEnd"/>
      <w:r w:rsidRPr="00792D57">
        <w:rPr>
          <w:i/>
          <w:color w:val="404040" w:themeColor="text1" w:themeTint="BF"/>
        </w:rPr>
        <w:t xml:space="preserve"> </w:t>
      </w:r>
      <w:proofErr w:type="spellStart"/>
      <w:r w:rsidRPr="00792D57">
        <w:rPr>
          <w:i/>
          <w:color w:val="404040" w:themeColor="text1" w:themeTint="BF"/>
        </w:rPr>
        <w:t>to</w:t>
      </w:r>
      <w:proofErr w:type="spellEnd"/>
      <w:r w:rsidRPr="00792D57">
        <w:rPr>
          <w:i/>
          <w:color w:val="404040" w:themeColor="text1" w:themeTint="BF"/>
        </w:rPr>
        <w:t xml:space="preserve"> </w:t>
      </w:r>
      <w:proofErr w:type="spellStart"/>
      <w:r w:rsidRPr="00792D57">
        <w:rPr>
          <w:i/>
          <w:color w:val="404040" w:themeColor="text1" w:themeTint="BF"/>
        </w:rPr>
        <w:t>exempt</w:t>
      </w:r>
      <w:proofErr w:type="spellEnd"/>
      <w:r w:rsidRPr="00792D57">
        <w:rPr>
          <w:i/>
          <w:color w:val="404040" w:themeColor="text1" w:themeTint="BF"/>
        </w:rPr>
        <w:t xml:space="preserve"> </w:t>
      </w:r>
      <w:proofErr w:type="spellStart"/>
      <w:r w:rsidRPr="00792D57">
        <w:rPr>
          <w:i/>
          <w:color w:val="404040" w:themeColor="text1" w:themeTint="BF"/>
        </w:rPr>
        <w:t>their</w:t>
      </w:r>
      <w:proofErr w:type="spellEnd"/>
      <w:r w:rsidRPr="00792D57">
        <w:rPr>
          <w:i/>
          <w:color w:val="404040" w:themeColor="text1" w:themeTint="BF"/>
        </w:rPr>
        <w:t xml:space="preserve"> </w:t>
      </w:r>
      <w:proofErr w:type="spellStart"/>
      <w:r w:rsidRPr="00792D57">
        <w:rPr>
          <w:i/>
          <w:color w:val="404040" w:themeColor="text1" w:themeTint="BF"/>
        </w:rPr>
        <w:t>child</w:t>
      </w:r>
      <w:proofErr w:type="spellEnd"/>
      <w:r w:rsidRPr="00792D57">
        <w:rPr>
          <w:i/>
          <w:color w:val="404040" w:themeColor="text1" w:themeTint="BF"/>
        </w:rPr>
        <w:t xml:space="preserve">, local </w:t>
      </w:r>
      <w:proofErr w:type="spellStart"/>
      <w:r w:rsidRPr="00792D57">
        <w:rPr>
          <w:i/>
          <w:color w:val="404040" w:themeColor="text1" w:themeTint="BF"/>
        </w:rPr>
        <w:t>educational</w:t>
      </w:r>
      <w:proofErr w:type="spellEnd"/>
      <w:r w:rsidRPr="00792D57">
        <w:rPr>
          <w:i/>
          <w:color w:val="404040" w:themeColor="text1" w:themeTint="BF"/>
        </w:rPr>
        <w:t xml:space="preserve"> agencies and </w:t>
      </w:r>
      <w:proofErr w:type="spellStart"/>
      <w:r w:rsidRPr="00792D57">
        <w:rPr>
          <w:i/>
          <w:color w:val="404040" w:themeColor="text1" w:themeTint="BF"/>
        </w:rPr>
        <w:t>schools</w:t>
      </w:r>
      <w:proofErr w:type="spellEnd"/>
      <w:r w:rsidRPr="00792D57">
        <w:rPr>
          <w:i/>
          <w:color w:val="404040" w:themeColor="text1" w:themeTint="BF"/>
        </w:rPr>
        <w:t xml:space="preserve"> can </w:t>
      </w:r>
      <w:proofErr w:type="spellStart"/>
      <w:r w:rsidRPr="00792D57">
        <w:rPr>
          <w:i/>
          <w:color w:val="404040" w:themeColor="text1" w:themeTint="BF"/>
        </w:rPr>
        <w:t>insert</w:t>
      </w:r>
      <w:proofErr w:type="spellEnd"/>
      <w:r w:rsidRPr="00792D57">
        <w:rPr>
          <w:i/>
          <w:color w:val="404040" w:themeColor="text1" w:themeTint="BF"/>
        </w:rPr>
        <w:t xml:space="preserve"> </w:t>
      </w:r>
      <w:proofErr w:type="spellStart"/>
      <w:r w:rsidRPr="00792D57">
        <w:rPr>
          <w:i/>
          <w:color w:val="404040" w:themeColor="text1" w:themeTint="BF"/>
        </w:rPr>
        <w:t>this</w:t>
      </w:r>
      <w:proofErr w:type="spellEnd"/>
      <w:r w:rsidRPr="00792D57">
        <w:rPr>
          <w:i/>
          <w:color w:val="404040" w:themeColor="text1" w:themeTint="BF"/>
        </w:rPr>
        <w:t xml:space="preserve"> </w:t>
      </w:r>
      <w:proofErr w:type="spellStart"/>
      <w:r w:rsidRPr="00792D57">
        <w:rPr>
          <w:i/>
          <w:color w:val="404040" w:themeColor="text1" w:themeTint="BF"/>
        </w:rPr>
        <w:t>template</w:t>
      </w:r>
      <w:proofErr w:type="spellEnd"/>
      <w:r w:rsidRPr="00792D57">
        <w:rPr>
          <w:i/>
          <w:color w:val="404040" w:themeColor="text1" w:themeTint="BF"/>
        </w:rPr>
        <w:t xml:space="preserve"> </w:t>
      </w:r>
      <w:proofErr w:type="spellStart"/>
      <w:r w:rsidRPr="00792D57">
        <w:rPr>
          <w:i/>
          <w:color w:val="404040" w:themeColor="text1" w:themeTint="BF"/>
        </w:rPr>
        <w:t>language</w:t>
      </w:r>
      <w:proofErr w:type="spellEnd"/>
      <w:r w:rsidRPr="00792D57">
        <w:rPr>
          <w:i/>
          <w:color w:val="404040" w:themeColor="text1" w:themeTint="BF"/>
        </w:rPr>
        <w:t xml:space="preserve"> </w:t>
      </w:r>
      <w:proofErr w:type="spellStart"/>
      <w:r w:rsidRPr="00792D57">
        <w:rPr>
          <w:i/>
          <w:color w:val="404040" w:themeColor="text1" w:themeTint="BF"/>
        </w:rPr>
        <w:t>into</w:t>
      </w:r>
      <w:proofErr w:type="spellEnd"/>
      <w:r w:rsidRPr="00792D57">
        <w:rPr>
          <w:i/>
          <w:color w:val="404040" w:themeColor="text1" w:themeTint="BF"/>
        </w:rPr>
        <w:t xml:space="preserve"> a </w:t>
      </w:r>
      <w:proofErr w:type="spellStart"/>
      <w:r w:rsidRPr="00792D57">
        <w:rPr>
          <w:i/>
          <w:color w:val="404040" w:themeColor="text1" w:themeTint="BF"/>
        </w:rPr>
        <w:t>parent</w:t>
      </w:r>
      <w:proofErr w:type="spellEnd"/>
      <w:r w:rsidRPr="00792D57">
        <w:rPr>
          <w:i/>
          <w:color w:val="404040" w:themeColor="text1" w:themeTint="BF"/>
        </w:rPr>
        <w:t xml:space="preserve"> </w:t>
      </w:r>
      <w:proofErr w:type="spellStart"/>
      <w:r w:rsidRPr="00792D57">
        <w:rPr>
          <w:i/>
          <w:color w:val="404040" w:themeColor="text1" w:themeTint="BF"/>
        </w:rPr>
        <w:t>handbook</w:t>
      </w:r>
      <w:proofErr w:type="spellEnd"/>
      <w:r w:rsidRPr="00792D57">
        <w:rPr>
          <w:i/>
          <w:color w:val="404040" w:themeColor="text1" w:themeTint="BF"/>
        </w:rPr>
        <w:t xml:space="preserve"> </w:t>
      </w:r>
      <w:proofErr w:type="spellStart"/>
      <w:r w:rsidRPr="00792D57">
        <w:rPr>
          <w:i/>
          <w:color w:val="404040" w:themeColor="text1" w:themeTint="BF"/>
        </w:rPr>
        <w:t>or</w:t>
      </w:r>
      <w:proofErr w:type="spellEnd"/>
      <w:r w:rsidRPr="00792D57">
        <w:rPr>
          <w:i/>
          <w:color w:val="404040" w:themeColor="text1" w:themeTint="BF"/>
        </w:rPr>
        <w:t xml:space="preserve"> </w:t>
      </w:r>
      <w:proofErr w:type="spellStart"/>
      <w:r w:rsidRPr="00792D57">
        <w:rPr>
          <w:i/>
          <w:color w:val="404040" w:themeColor="text1" w:themeTint="BF"/>
        </w:rPr>
        <w:t>other</w:t>
      </w:r>
      <w:proofErr w:type="spellEnd"/>
      <w:r w:rsidRPr="00792D57">
        <w:rPr>
          <w:i/>
          <w:color w:val="404040" w:themeColor="text1" w:themeTint="BF"/>
        </w:rPr>
        <w:t xml:space="preserve"> </w:t>
      </w:r>
      <w:proofErr w:type="spellStart"/>
      <w:r w:rsidRPr="00792D57">
        <w:rPr>
          <w:i/>
          <w:color w:val="404040" w:themeColor="text1" w:themeTint="BF"/>
        </w:rPr>
        <w:t>annual</w:t>
      </w:r>
      <w:proofErr w:type="spellEnd"/>
      <w:r w:rsidRPr="00792D57">
        <w:rPr>
          <w:i/>
          <w:color w:val="404040" w:themeColor="text1" w:themeTint="BF"/>
        </w:rPr>
        <w:t xml:space="preserve"> </w:t>
      </w:r>
      <w:proofErr w:type="spellStart"/>
      <w:r w:rsidRPr="00792D57">
        <w:rPr>
          <w:i/>
          <w:color w:val="404040" w:themeColor="text1" w:themeTint="BF"/>
        </w:rPr>
        <w:t>parent</w:t>
      </w:r>
      <w:proofErr w:type="spellEnd"/>
      <w:r w:rsidRPr="00792D57">
        <w:rPr>
          <w:i/>
          <w:color w:val="404040" w:themeColor="text1" w:themeTint="BF"/>
        </w:rPr>
        <w:t xml:space="preserve"> </w:t>
      </w:r>
      <w:proofErr w:type="spellStart"/>
      <w:r w:rsidRPr="00792D57">
        <w:rPr>
          <w:i/>
          <w:color w:val="404040" w:themeColor="text1" w:themeTint="BF"/>
        </w:rPr>
        <w:t>notification</w:t>
      </w:r>
      <w:proofErr w:type="spellEnd"/>
      <w:r w:rsidRPr="00792D57">
        <w:rPr>
          <w:i/>
          <w:color w:val="404040" w:themeColor="text1" w:themeTint="BF"/>
        </w:rPr>
        <w:t xml:space="preserve"> </w:t>
      </w:r>
      <w:proofErr w:type="spellStart"/>
      <w:r w:rsidRPr="00792D57">
        <w:rPr>
          <w:i/>
          <w:color w:val="404040" w:themeColor="text1" w:themeTint="BF"/>
        </w:rPr>
        <w:t>document</w:t>
      </w:r>
      <w:proofErr w:type="spellEnd"/>
      <w:r w:rsidRPr="00792D57">
        <w:rPr>
          <w:i/>
          <w:color w:val="404040" w:themeColor="text1" w:themeTint="BF"/>
        </w:rPr>
        <w:t>.</w:t>
      </w:r>
    </w:p>
    <w:p w14:paraId="7C06596C" w14:textId="1379AAD9" w:rsidR="00C45F96" w:rsidRPr="00792D57" w:rsidRDefault="00C45F96" w:rsidP="00C45F96">
      <w:r w:rsidRPr="00792D57">
        <w:t>Cada año, los estudiantes de California realizan varias pruebas estatales. Cuando se combinan con otras medidas como las calificaciones, el trabajo en clase y las observaciones de los maestros, estas pruebas ofrecen a las familias y a los maestros un panorama más completo del aprendizaje de sus hijos. Puede utilizar los resultados para identificar los aspectos en los que su hijo va bien y en los que podría necesitar más apoyo.</w:t>
      </w:r>
    </w:p>
    <w:p w14:paraId="1AA1814B" w14:textId="695C7C65" w:rsidR="00C45F96" w:rsidRPr="00792D57" w:rsidRDefault="00F65E24" w:rsidP="00C45F96">
      <w:r w:rsidRPr="00792D57">
        <w:t xml:space="preserve">Es posible que su hijo tome una o más de las siguientes pruebas: Evaluación del Rendimiento y Progreso del Estudiante de California (CAASPP, por sus siglas en inglés), Evaluaciones de Competencia en idioma </w:t>
      </w:r>
      <w:proofErr w:type="gramStart"/>
      <w:r w:rsidRPr="00792D57">
        <w:t>Inglés</w:t>
      </w:r>
      <w:proofErr w:type="gramEnd"/>
      <w:r w:rsidRPr="00792D57">
        <w:t xml:space="preserve"> para California (ELPAC, por sus siglas en inglés) y las Pruebas de Aptitud Física. De acuerdo con la Sección 60615 del </w:t>
      </w:r>
      <w:r w:rsidRPr="00792D57">
        <w:rPr>
          <w:i/>
        </w:rPr>
        <w:t>Código de Educación de California,</w:t>
      </w:r>
      <w:r w:rsidRPr="00792D57">
        <w:t xml:space="preserve"> los padres/tutores pueden presentar anualmente a la escuela una solicitud por escrito para que su hijo quede exento de alguna o de todas las evaluaciones del CAASPP. No hay excepción para las ELPAC ni para la Prueba de Aptitud Física.</w:t>
      </w:r>
    </w:p>
    <w:p w14:paraId="40E9D3DE" w14:textId="4030A8D2" w:rsidR="00C45F96" w:rsidRPr="00792D57" w:rsidRDefault="00382A0A" w:rsidP="00C45F96">
      <w:pPr>
        <w:pStyle w:val="Heading2"/>
      </w:pPr>
      <w:r w:rsidRPr="00792D57">
        <w:t xml:space="preserve">CAASPP: Evaluaciones de </w:t>
      </w:r>
      <w:proofErr w:type="spellStart"/>
      <w:r w:rsidRPr="00792D57">
        <w:t>Smarter</w:t>
      </w:r>
      <w:proofErr w:type="spellEnd"/>
      <w:r w:rsidRPr="00792D57">
        <w:t xml:space="preserve"> </w:t>
      </w:r>
      <w:proofErr w:type="spellStart"/>
      <w:r w:rsidRPr="00792D57">
        <w:t>Balanced</w:t>
      </w:r>
      <w:proofErr w:type="spellEnd"/>
      <w:r w:rsidRPr="00792D57">
        <w:t xml:space="preserve"> para Lengua y Literatura en inglés y Matemáticas</w:t>
      </w:r>
    </w:p>
    <w:p w14:paraId="6571B946" w14:textId="46814498" w:rsidR="00C45F96" w:rsidRPr="00792D57" w:rsidRDefault="00C45F96" w:rsidP="00816B8C">
      <w:pPr>
        <w:pStyle w:val="ListParagraph"/>
      </w:pPr>
      <w:r w:rsidRPr="00792D57">
        <w:rPr>
          <w:rStyle w:val="Strong"/>
        </w:rPr>
        <w:t>¿Quiénes dan estas pruebas?</w:t>
      </w:r>
      <w:r w:rsidRPr="00792D57">
        <w:t xml:space="preserve"> Los estudiantes deben tomar estas pruebas en 3.º–8.º y 11.º grado.</w:t>
      </w:r>
    </w:p>
    <w:p w14:paraId="56DD9329" w14:textId="2ED9B836" w:rsidR="00C45F96" w:rsidRPr="00792D57" w:rsidRDefault="00C45F96" w:rsidP="00816B8C">
      <w:pPr>
        <w:pStyle w:val="ListParagraph"/>
      </w:pPr>
      <w:r w:rsidRPr="00792D57">
        <w:rPr>
          <w:rStyle w:val="Strong"/>
        </w:rPr>
        <w:t xml:space="preserve">¿Cuál es el formato de la prueba? </w:t>
      </w:r>
      <w:r w:rsidRPr="00792D57">
        <w:t xml:space="preserve">Las evaluaciones de </w:t>
      </w:r>
      <w:proofErr w:type="spellStart"/>
      <w:r w:rsidRPr="00792D57">
        <w:t>Smarter</w:t>
      </w:r>
      <w:proofErr w:type="spellEnd"/>
      <w:r w:rsidRPr="00792D57">
        <w:t xml:space="preserve"> </w:t>
      </w:r>
      <w:proofErr w:type="spellStart"/>
      <w:r w:rsidRPr="00792D57">
        <w:t>Balanced</w:t>
      </w:r>
      <w:proofErr w:type="spellEnd"/>
      <w:r w:rsidRPr="00792D57">
        <w:t xml:space="preserve"> se realizan por computadora.</w:t>
      </w:r>
    </w:p>
    <w:p w14:paraId="0D6378D8" w14:textId="0C0EEBED" w:rsidR="00C45F96" w:rsidRPr="00792D57" w:rsidRDefault="00401632" w:rsidP="00816B8C">
      <w:pPr>
        <w:pStyle w:val="ListParagraph"/>
      </w:pPr>
      <w:r w:rsidRPr="00792D57">
        <w:rPr>
          <w:rStyle w:val="Strong"/>
        </w:rPr>
        <w:t>¿Qué estándares se evalúan?</w:t>
      </w:r>
      <w:r w:rsidRPr="00792D57">
        <w:t xml:space="preserve"> Los Estándares Estatales Básicos Comunes de California.</w:t>
      </w:r>
    </w:p>
    <w:p w14:paraId="4E1E5D55" w14:textId="30D0B98E" w:rsidR="00F664BB" w:rsidRPr="00792D57" w:rsidRDefault="00382A0A" w:rsidP="00F664BB">
      <w:pPr>
        <w:pStyle w:val="Heading2"/>
      </w:pPr>
      <w:r w:rsidRPr="00792D57">
        <w:t>CAASPP: Evaluaciones Alternas de California (CAA, por sus siglas en inglés) para ELA y Matemáticas</w:t>
      </w:r>
    </w:p>
    <w:p w14:paraId="7DEF65A2" w14:textId="0A306827" w:rsidR="00F664BB" w:rsidRPr="00792D57" w:rsidRDefault="00F664BB" w:rsidP="00816B8C">
      <w:pPr>
        <w:pStyle w:val="ListParagraph"/>
      </w:pPr>
      <w:r w:rsidRPr="00792D57">
        <w:rPr>
          <w:rStyle w:val="Strong"/>
        </w:rPr>
        <w:t>¿Quiénes dan estas pruebas?</w:t>
      </w:r>
      <w:r w:rsidRPr="00792D57">
        <w:t xml:space="preserve"> Los estudiantes cuyo programa individualizado de educación (IEP, por sus siglas en inglés) identifica el uso de pruebas alternativas dan estas pruebas en 3.º-8.º y 11.º grado.</w:t>
      </w:r>
    </w:p>
    <w:p w14:paraId="641AFD4C" w14:textId="08F9D3D6" w:rsidR="00F664BB" w:rsidRPr="00792D57" w:rsidRDefault="00F664BB" w:rsidP="00816B8C">
      <w:pPr>
        <w:pStyle w:val="ListParagraph"/>
      </w:pPr>
      <w:r w:rsidRPr="00792D57">
        <w:rPr>
          <w:rStyle w:val="Strong"/>
        </w:rPr>
        <w:t>¿Cuál es el formato de la prueba?</w:t>
      </w:r>
      <w:r w:rsidRPr="00792D57">
        <w:t xml:space="preserve"> Los CAA para ELA y Matemáticas son pruebas en computadora que son administradas individualmente por un examinador que está familiarizado con el estudiante.</w:t>
      </w:r>
    </w:p>
    <w:p w14:paraId="7A7439C7" w14:textId="4B0A5180" w:rsidR="00F664BB" w:rsidRPr="00792D57" w:rsidRDefault="00401632" w:rsidP="00816B8C">
      <w:pPr>
        <w:pStyle w:val="ListParagraph"/>
      </w:pPr>
      <w:r w:rsidRPr="00792D57">
        <w:rPr>
          <w:rStyle w:val="Strong"/>
        </w:rPr>
        <w:t>¿Qué estándares se evalúan?</w:t>
      </w:r>
      <w:r w:rsidRPr="00792D57">
        <w:t xml:space="preserve"> Los Estándares Estatales Básicos Comunes de California se evalúan a través de los Conectores de Contenido Básico.</w:t>
      </w:r>
    </w:p>
    <w:p w14:paraId="3C1FADFE" w14:textId="3C8C8823" w:rsidR="00C45F96" w:rsidRPr="00792D57" w:rsidRDefault="00382A0A" w:rsidP="00C45F96">
      <w:pPr>
        <w:pStyle w:val="Heading2"/>
      </w:pPr>
      <w:r w:rsidRPr="00792D57">
        <w:lastRenderedPageBreak/>
        <w:t>CAASPP: Evaluación de los estándares académicos de ciencias de California (CAST, por sus siglas en inglés)</w:t>
      </w:r>
    </w:p>
    <w:p w14:paraId="2662B39B" w14:textId="30870AC2" w:rsidR="00C45F96" w:rsidRPr="00792D57" w:rsidRDefault="00C45F96" w:rsidP="00E940B8">
      <w:pPr>
        <w:pStyle w:val="ListParagraph"/>
      </w:pPr>
      <w:r w:rsidRPr="00792D57">
        <w:rPr>
          <w:rStyle w:val="Strong"/>
        </w:rPr>
        <w:t>¿Quiénes dan la prueba?</w:t>
      </w:r>
      <w:r w:rsidRPr="00792D57">
        <w:t xml:space="preserve"> Los estudiantes realizan la prueba CAST en 5.º y 8.º grado y una vez en la escuela secundaria, ya sea en 10.º, 11.º o 12.º grado.</w:t>
      </w:r>
    </w:p>
    <w:p w14:paraId="3390FBFB" w14:textId="30BDD0ED" w:rsidR="00C45F96" w:rsidRPr="00792D57" w:rsidRDefault="00C45F96" w:rsidP="00E940B8">
      <w:pPr>
        <w:pStyle w:val="ListParagraph"/>
      </w:pPr>
      <w:r w:rsidRPr="00792D57">
        <w:rPr>
          <w:rStyle w:val="Strong"/>
        </w:rPr>
        <w:t>¿Cuál es el formato de la prueba?</w:t>
      </w:r>
      <w:r w:rsidRPr="00792D57">
        <w:t xml:space="preserve"> La CAST se realiza por computadora.</w:t>
      </w:r>
    </w:p>
    <w:p w14:paraId="5C1F8846" w14:textId="2A7658CC" w:rsidR="00C45F96" w:rsidRPr="00792D57" w:rsidRDefault="00401632" w:rsidP="00E940B8">
      <w:pPr>
        <w:pStyle w:val="ListParagraph"/>
      </w:pPr>
      <w:r w:rsidRPr="00792D57">
        <w:rPr>
          <w:rStyle w:val="Strong"/>
        </w:rPr>
        <w:t>¿Qué estándares se evalúan?</w:t>
      </w:r>
      <w:r w:rsidRPr="00792D57">
        <w:t xml:space="preserve"> Las Normas de Ciencias de la Próxima Generación de California (CA NGSS, por sus siglas en inglés).</w:t>
      </w:r>
    </w:p>
    <w:p w14:paraId="7C135A2A" w14:textId="637C53D3" w:rsidR="00C45F96" w:rsidRPr="00792D57" w:rsidRDefault="00382A0A" w:rsidP="00C45F96">
      <w:pPr>
        <w:pStyle w:val="Heading2"/>
      </w:pPr>
      <w:r w:rsidRPr="00792D57">
        <w:t>CAASPP: Prueba alternativa de California (CAA, por sus siglas en inglés) para Ciencias</w:t>
      </w:r>
    </w:p>
    <w:p w14:paraId="0D76EDBB" w14:textId="0C495B2E" w:rsidR="00C45F96" w:rsidRPr="00792D57" w:rsidRDefault="00C45F96" w:rsidP="00E940B8">
      <w:pPr>
        <w:pStyle w:val="ListParagraph"/>
      </w:pPr>
      <w:r w:rsidRPr="00792D57">
        <w:rPr>
          <w:rStyle w:val="Strong"/>
        </w:rPr>
        <w:t>¿Quiénes dan la prueba?</w:t>
      </w:r>
      <w:r w:rsidRPr="00792D57">
        <w:t xml:space="preserve"> Los estudiantes cuyo IEP indica el uso de una prueba alterna realizan el CAA de Ciencias en </w:t>
      </w:r>
      <w:proofErr w:type="gramStart"/>
      <w:r w:rsidRPr="00792D57">
        <w:t>5.°</w:t>
      </w:r>
      <w:proofErr w:type="gramEnd"/>
      <w:r w:rsidRPr="00792D57">
        <w:t xml:space="preserve"> y </w:t>
      </w:r>
      <w:proofErr w:type="gramStart"/>
      <w:r w:rsidRPr="00792D57">
        <w:t>8.°</w:t>
      </w:r>
      <w:proofErr w:type="gramEnd"/>
      <w:r w:rsidRPr="00792D57">
        <w:t xml:space="preserve"> grado, y una vez en la escuela secundaria, ya sea en </w:t>
      </w:r>
      <w:proofErr w:type="gramStart"/>
      <w:r w:rsidRPr="00792D57">
        <w:t>10.°</w:t>
      </w:r>
      <w:proofErr w:type="gramEnd"/>
      <w:r w:rsidRPr="00792D57">
        <w:t xml:space="preserve">, </w:t>
      </w:r>
      <w:proofErr w:type="gramStart"/>
      <w:r w:rsidRPr="00792D57">
        <w:t>11.°</w:t>
      </w:r>
      <w:proofErr w:type="gramEnd"/>
      <w:r w:rsidRPr="00792D57">
        <w:t xml:space="preserve"> o </w:t>
      </w:r>
      <w:proofErr w:type="gramStart"/>
      <w:r w:rsidRPr="00792D57">
        <w:t>12.°</w:t>
      </w:r>
      <w:proofErr w:type="gramEnd"/>
      <w:r w:rsidRPr="00792D57">
        <w:t xml:space="preserve"> grado.</w:t>
      </w:r>
    </w:p>
    <w:p w14:paraId="268AC4C6" w14:textId="77777777" w:rsidR="00C45F96" w:rsidRPr="00792D57" w:rsidRDefault="00C45F96" w:rsidP="00E940B8">
      <w:pPr>
        <w:pStyle w:val="ListParagraph"/>
      </w:pPr>
      <w:r w:rsidRPr="00792D57">
        <w:rPr>
          <w:rStyle w:val="Strong"/>
        </w:rPr>
        <w:t>¿Cuál es el formato de la prueba?</w:t>
      </w:r>
      <w:r w:rsidRPr="00792D57">
        <w:t xml:space="preserve"> La CAA para Ciencias es una serie de cuatro ejercicios de rendimiento que pueden ser administrados a lo largo del año a medida que se enseña el contenido.</w:t>
      </w:r>
    </w:p>
    <w:p w14:paraId="34ABAF5B" w14:textId="2462D7C7" w:rsidR="00C45F96" w:rsidRPr="00792D57" w:rsidRDefault="00AF7581" w:rsidP="00E940B8">
      <w:pPr>
        <w:pStyle w:val="ListParagraph"/>
      </w:pPr>
      <w:r w:rsidRPr="00792D57">
        <w:rPr>
          <w:rStyle w:val="Strong"/>
        </w:rPr>
        <w:t>¿Qué estándares se evalúan?</w:t>
      </w:r>
      <w:r w:rsidRPr="00792D57">
        <w:t xml:space="preserve"> Los estándares de rendimiento alternativos derivados de la CA NGSS.</w:t>
      </w:r>
    </w:p>
    <w:p w14:paraId="3972FE37" w14:textId="2395440B" w:rsidR="00C45F96" w:rsidRPr="00792D57" w:rsidRDefault="00382A0A" w:rsidP="00C45F96">
      <w:pPr>
        <w:pStyle w:val="Heading2"/>
      </w:pPr>
      <w:r w:rsidRPr="00792D57">
        <w:t>CAASPP: Evaluación de español en California (CSA, por sus siglas en inglés)</w:t>
      </w:r>
    </w:p>
    <w:p w14:paraId="0B8F5AC0" w14:textId="539174AC" w:rsidR="00C45F96" w:rsidRPr="00792D57" w:rsidRDefault="00C45F96" w:rsidP="00E940B8">
      <w:pPr>
        <w:pStyle w:val="ListParagraph"/>
      </w:pPr>
      <w:r w:rsidRPr="00792D57">
        <w:rPr>
          <w:rStyle w:val="Strong"/>
        </w:rPr>
        <w:t>¿Quiénes dan la prueba?</w:t>
      </w:r>
      <w:r w:rsidRPr="00792D57">
        <w:t xml:space="preserve"> El CSA es una prueba opcional para los estudiantes de </w:t>
      </w:r>
      <w:proofErr w:type="gramStart"/>
      <w:r w:rsidRPr="00792D57">
        <w:t>3.°</w:t>
      </w:r>
      <w:proofErr w:type="gramEnd"/>
      <w:r w:rsidRPr="00792D57">
        <w:t xml:space="preserve"> a </w:t>
      </w:r>
      <w:proofErr w:type="gramStart"/>
      <w:r w:rsidRPr="00792D57">
        <w:t>12.°</w:t>
      </w:r>
      <w:proofErr w:type="gramEnd"/>
      <w:r w:rsidRPr="00792D57">
        <w:t xml:space="preserve"> grado, que evalúa su mecánica de lectura, comprensión auditiva y escritura y redacción en español.</w:t>
      </w:r>
    </w:p>
    <w:p w14:paraId="15993844" w14:textId="77777777" w:rsidR="00C45F96" w:rsidRPr="00792D57" w:rsidRDefault="00C45F96" w:rsidP="00E940B8">
      <w:pPr>
        <w:pStyle w:val="ListParagraph"/>
      </w:pPr>
      <w:r w:rsidRPr="00792D57">
        <w:rPr>
          <w:rStyle w:val="Strong"/>
        </w:rPr>
        <w:t>¿Cuál es el formato de la prueba?</w:t>
      </w:r>
      <w:r w:rsidRPr="00792D57">
        <w:t xml:space="preserve"> El CSA se realiza por computadora.</w:t>
      </w:r>
    </w:p>
    <w:p w14:paraId="32104B3E" w14:textId="2D58EC69" w:rsidR="00C45F96" w:rsidRPr="00792D57" w:rsidRDefault="00A303B7" w:rsidP="00E940B8">
      <w:pPr>
        <w:pStyle w:val="ListParagraph"/>
      </w:pPr>
      <w:r w:rsidRPr="00792D57">
        <w:rPr>
          <w:rStyle w:val="Strong"/>
        </w:rPr>
        <w:t>¿Qué estándares se evalúan?</w:t>
      </w:r>
      <w:r w:rsidRPr="00792D57">
        <w:t xml:space="preserve"> Los Estándares Estatales Básicos Comunes de California en español.</w:t>
      </w:r>
    </w:p>
    <w:p w14:paraId="36234864" w14:textId="0E612E6D" w:rsidR="00C45F96" w:rsidRPr="00792D57" w:rsidRDefault="00C45F96" w:rsidP="00C45F96">
      <w:pPr>
        <w:pStyle w:val="Heading2"/>
      </w:pPr>
      <w:r w:rsidRPr="00792D57">
        <w:t>ELPAC</w:t>
      </w:r>
    </w:p>
    <w:p w14:paraId="029CE705" w14:textId="77777777" w:rsidR="00C45F96" w:rsidRPr="00792D57" w:rsidRDefault="00C45F96" w:rsidP="00E940B8">
      <w:pPr>
        <w:pStyle w:val="ListParagraph"/>
      </w:pPr>
      <w:r w:rsidRPr="00792D57">
        <w:rPr>
          <w:rStyle w:val="Strong"/>
        </w:rPr>
        <w:t>¿Quiénes dan la prueba?</w:t>
      </w:r>
      <w:r w:rsidRPr="00792D57">
        <w:t xml:space="preserve"> Los estudiantes que hayan completado una encuesta sobre la lengua materna en la que se menciona un idioma que no sea el inglés realizarán la prueba inicial, que identifica a los estudiantes como estudiantes de inglés o como estudiantes que inicialmente hablan el inglés con fluidez. Los estudiantes que son clasificados como estudiantes de inglés darán la Prueba Sumativa ELPAC cada año hasta que sean reclasificados como competentes en inglés.</w:t>
      </w:r>
    </w:p>
    <w:p w14:paraId="58575141" w14:textId="77777777" w:rsidR="00C45F96" w:rsidRPr="00792D57" w:rsidRDefault="00C45F96" w:rsidP="00E940B8">
      <w:pPr>
        <w:pStyle w:val="ListParagraph"/>
      </w:pPr>
      <w:r w:rsidRPr="00792D57">
        <w:rPr>
          <w:rStyle w:val="Strong"/>
        </w:rPr>
        <w:t>¿Cuál es el formato de la prueba?</w:t>
      </w:r>
      <w:r w:rsidRPr="00792D57">
        <w:t xml:space="preserve"> Tanto la prueba inicial como la prueba sumativa del ELPAC se realizan por computadora.</w:t>
      </w:r>
    </w:p>
    <w:p w14:paraId="28D50B6D" w14:textId="51582845" w:rsidR="00C45F96" w:rsidRPr="00792D57" w:rsidRDefault="00A303B7" w:rsidP="00E940B8">
      <w:pPr>
        <w:pStyle w:val="ListParagraph"/>
      </w:pPr>
      <w:r w:rsidRPr="00792D57">
        <w:rPr>
          <w:rStyle w:val="Strong"/>
        </w:rPr>
        <w:t>¿Qué estándares se evalúan?</w:t>
      </w:r>
      <w:r w:rsidRPr="00792D57">
        <w:t xml:space="preserve"> Los Estándares de Desarrollo del Idioma Inglés de California de 2012.</w:t>
      </w:r>
    </w:p>
    <w:p w14:paraId="5B06C6FD" w14:textId="7A715121" w:rsidR="003647A7" w:rsidRPr="00792D57" w:rsidRDefault="003647A7" w:rsidP="003647A7">
      <w:pPr>
        <w:pStyle w:val="Heading2"/>
      </w:pPr>
      <w:r w:rsidRPr="00792D57">
        <w:t>ELPAC alternativa</w:t>
      </w:r>
    </w:p>
    <w:p w14:paraId="7D797FA6" w14:textId="6E4C0CE5" w:rsidR="003647A7" w:rsidRPr="00792D57" w:rsidRDefault="003647A7" w:rsidP="00E940B8">
      <w:pPr>
        <w:pStyle w:val="ListParagraph"/>
        <w:rPr>
          <w:rFonts w:asciiTheme="minorHAnsi" w:eastAsiaTheme="minorEastAsia" w:hAnsiTheme="minorHAnsi"/>
          <w:szCs w:val="24"/>
        </w:rPr>
      </w:pPr>
      <w:r w:rsidRPr="00792D57">
        <w:rPr>
          <w:rStyle w:val="Strong"/>
        </w:rPr>
        <w:t>¿Quiénes dan la prueba?</w:t>
      </w:r>
      <w:r w:rsidRPr="00792D57">
        <w:t xml:space="preserve"> Los estudiantes cuyo IEP indica el uso de una prueba alternativa y que hayan completado una encuesta sobre la lengua materna en la que se menciona un idioma que no sea el inglés realizarán la prueba ELPAC inicial </w:t>
      </w:r>
      <w:r w:rsidRPr="00792D57">
        <w:lastRenderedPageBreak/>
        <w:t>alternativa, que identifica a los estudiantes como estudiantes de inglés o como estudiantes que inicialmente hablan el inglés con fluidez. Los estudiantes que son clasificados como estudiantes de inglés darán la prueba ELPAC alternativa sumativa cada año hasta que sean reclasificados como competentes en inglés.</w:t>
      </w:r>
    </w:p>
    <w:p w14:paraId="3922EF47" w14:textId="5E6CEAE4" w:rsidR="003647A7" w:rsidRPr="00792D57" w:rsidRDefault="003647A7" w:rsidP="00E940B8">
      <w:pPr>
        <w:pStyle w:val="ListParagraph"/>
      </w:pPr>
      <w:r w:rsidRPr="00792D57">
        <w:rPr>
          <w:rStyle w:val="Strong"/>
        </w:rPr>
        <w:t>¿Cuál es el formato de la prueba</w:t>
      </w:r>
      <w:r w:rsidRPr="00792D57">
        <w:t>? Tanto la prueba inicial alternativa como la sumativa alternativa del ELPAC se realizan por computadora.</w:t>
      </w:r>
    </w:p>
    <w:p w14:paraId="68426B2D" w14:textId="023DA21C" w:rsidR="003647A7" w:rsidRPr="00792D57" w:rsidRDefault="007559F6" w:rsidP="00E940B8">
      <w:pPr>
        <w:pStyle w:val="ListParagraph"/>
      </w:pPr>
      <w:r w:rsidRPr="00792D57">
        <w:rPr>
          <w:rStyle w:val="Strong"/>
        </w:rPr>
        <w:t>¿Qué estándares se evalúan?</w:t>
      </w:r>
      <w:r w:rsidRPr="00792D57">
        <w:t xml:space="preserve"> Los Estándares de Rendimiento Alternativos derivados de los Estándares de Desarrollo del Idioma Inglés de California de 2012.</w:t>
      </w:r>
    </w:p>
    <w:p w14:paraId="102412CB" w14:textId="1D13FE62" w:rsidR="00C45F96" w:rsidRPr="00792D57" w:rsidRDefault="00C45F96" w:rsidP="00E940B8">
      <w:pPr>
        <w:pStyle w:val="Heading2"/>
      </w:pPr>
      <w:r w:rsidRPr="00792D57">
        <w:t xml:space="preserve">Prueba de aptitud física </w:t>
      </w:r>
    </w:p>
    <w:p w14:paraId="52F1A014" w14:textId="38B6D41A" w:rsidR="00C45F96" w:rsidRPr="00792D57" w:rsidRDefault="00C45F96" w:rsidP="00E940B8">
      <w:pPr>
        <w:pStyle w:val="ListParagraph"/>
        <w:keepNext/>
        <w:keepLines/>
      </w:pPr>
      <w:r w:rsidRPr="00792D57">
        <w:rPr>
          <w:rStyle w:val="Strong"/>
        </w:rPr>
        <w:t>¿Quiénes dan la prueba?</w:t>
      </w:r>
      <w:r w:rsidRPr="00792D57">
        <w:t xml:space="preserve"> Los estudiantes de </w:t>
      </w:r>
      <w:proofErr w:type="gramStart"/>
      <w:r w:rsidRPr="00792D57">
        <w:t>5.°</w:t>
      </w:r>
      <w:proofErr w:type="gramEnd"/>
      <w:r w:rsidRPr="00792D57">
        <w:t xml:space="preserve">, </w:t>
      </w:r>
      <w:proofErr w:type="gramStart"/>
      <w:r w:rsidRPr="00792D57">
        <w:t>7.°</w:t>
      </w:r>
      <w:proofErr w:type="gramEnd"/>
      <w:r w:rsidRPr="00792D57">
        <w:t xml:space="preserve"> y </w:t>
      </w:r>
      <w:proofErr w:type="gramStart"/>
      <w:r w:rsidRPr="00792D57">
        <w:t>9.°</w:t>
      </w:r>
      <w:proofErr w:type="gramEnd"/>
      <w:r w:rsidRPr="00792D57">
        <w:t xml:space="preserve"> grado tomarán la FITNESSGRAM®, que es la prueba utilizada en California.</w:t>
      </w:r>
    </w:p>
    <w:p w14:paraId="1A971129" w14:textId="09F088C8" w:rsidR="00C45F96" w:rsidRPr="00792D57" w:rsidRDefault="00C45F96" w:rsidP="00E940B8">
      <w:pPr>
        <w:pStyle w:val="ListParagraph"/>
        <w:keepNext/>
        <w:keepLines/>
      </w:pPr>
      <w:r w:rsidRPr="00792D57">
        <w:rPr>
          <w:rStyle w:val="Strong"/>
        </w:rPr>
        <w:t>¿Cuál es el formato de la prueba?</w:t>
      </w:r>
      <w:r w:rsidRPr="00792D57">
        <w:t xml:space="preserve"> La prueba consta de cinco componentes de rendimiento: capacidad aeróbica, fuerza abdominal, fuerza del tronco, fuerza de la parte superior del cuerpo y flexibilidad.</w:t>
      </w:r>
    </w:p>
    <w:p w14:paraId="47823D98" w14:textId="3EEDA022" w:rsidR="00C45F96" w:rsidRPr="00FC7580" w:rsidRDefault="001F590C" w:rsidP="00E940B8">
      <w:pPr>
        <w:pStyle w:val="ListParagraph"/>
        <w:keepNext/>
        <w:keepLines/>
        <w:rPr>
          <w:rFonts w:asciiTheme="minorHAnsi" w:eastAsiaTheme="minorEastAsia" w:hAnsiTheme="minorHAnsi"/>
          <w:b/>
          <w:bCs/>
          <w:szCs w:val="24"/>
        </w:rPr>
      </w:pPr>
      <w:r w:rsidRPr="00792D57">
        <w:rPr>
          <w:rStyle w:val="Strong"/>
        </w:rPr>
        <w:t>¿Qué estándares se evalúan?</w:t>
      </w:r>
      <w:r w:rsidRPr="00792D57">
        <w:t xml:space="preserve"> Las Zonas de Aptitud Física Saludable establecidas en </w:t>
      </w:r>
      <w:proofErr w:type="spellStart"/>
      <w:r w:rsidRPr="00792D57">
        <w:t>Fitnessgram</w:t>
      </w:r>
      <w:proofErr w:type="spellEnd"/>
      <w:r w:rsidRPr="00792D57">
        <w:rPr>
          <w:vertAlign w:val="superscript"/>
        </w:rPr>
        <w:t>®</w:t>
      </w:r>
      <w:r w:rsidRPr="00792D57">
        <w:t>.</w:t>
      </w:r>
    </w:p>
    <w:sectPr w:rsidR="00C45F96" w:rsidRPr="00FC7580" w:rsidSect="00E20E1F">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60A47" w14:textId="77777777" w:rsidR="003559D6" w:rsidRDefault="003559D6" w:rsidP="00E20E1F">
      <w:pPr>
        <w:spacing w:after="0" w:line="240" w:lineRule="auto"/>
      </w:pPr>
      <w:r>
        <w:separator/>
      </w:r>
    </w:p>
  </w:endnote>
  <w:endnote w:type="continuationSeparator" w:id="0">
    <w:p w14:paraId="5538860E" w14:textId="77777777" w:rsidR="003559D6" w:rsidRDefault="003559D6" w:rsidP="00E2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Franklin Gothic Demi Cond">
    <w:panose1 w:val="020B0706030402020204"/>
    <w:charset w:val="00"/>
    <w:family w:val="swiss"/>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4C193" w14:textId="53D15787" w:rsidR="00E20E1F" w:rsidRDefault="00E20E1F">
    <w:pPr>
      <w:pStyle w:val="Footer"/>
    </w:pP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F407" w14:textId="77777777" w:rsidR="003559D6" w:rsidRDefault="003559D6" w:rsidP="00E20E1F">
      <w:pPr>
        <w:spacing w:after="0" w:line="240" w:lineRule="auto"/>
      </w:pPr>
      <w:r>
        <w:separator/>
      </w:r>
    </w:p>
  </w:footnote>
  <w:footnote w:type="continuationSeparator" w:id="0">
    <w:p w14:paraId="27499AF1" w14:textId="77777777" w:rsidR="003559D6" w:rsidRDefault="003559D6" w:rsidP="00E20E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203DF"/>
    <w:multiLevelType w:val="hybridMultilevel"/>
    <w:tmpl w:val="70FCD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10551"/>
    <w:multiLevelType w:val="hybridMultilevel"/>
    <w:tmpl w:val="469E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55EC4"/>
    <w:multiLevelType w:val="hybridMultilevel"/>
    <w:tmpl w:val="AB124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D36B6D"/>
    <w:multiLevelType w:val="hybridMultilevel"/>
    <w:tmpl w:val="EF821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135E71"/>
    <w:multiLevelType w:val="hybridMultilevel"/>
    <w:tmpl w:val="DF622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492241A"/>
    <w:multiLevelType w:val="hybridMultilevel"/>
    <w:tmpl w:val="4A7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25A46"/>
    <w:multiLevelType w:val="hybridMultilevel"/>
    <w:tmpl w:val="00AAB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8813534">
    <w:abstractNumId w:val="6"/>
  </w:num>
  <w:num w:numId="2" w16cid:durableId="1922251100">
    <w:abstractNumId w:val="3"/>
  </w:num>
  <w:num w:numId="3" w16cid:durableId="1214846222">
    <w:abstractNumId w:val="0"/>
  </w:num>
  <w:num w:numId="4" w16cid:durableId="1114865111">
    <w:abstractNumId w:val="2"/>
  </w:num>
  <w:num w:numId="5" w16cid:durableId="1763522727">
    <w:abstractNumId w:val="5"/>
  </w:num>
  <w:num w:numId="6" w16cid:durableId="1668706801">
    <w:abstractNumId w:val="1"/>
  </w:num>
  <w:num w:numId="7" w16cid:durableId="19593315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96"/>
    <w:rsid w:val="000237CD"/>
    <w:rsid w:val="0003173D"/>
    <w:rsid w:val="00067A99"/>
    <w:rsid w:val="00090BFC"/>
    <w:rsid w:val="000970DA"/>
    <w:rsid w:val="000B2C41"/>
    <w:rsid w:val="000B5BB0"/>
    <w:rsid w:val="00106343"/>
    <w:rsid w:val="00121C6E"/>
    <w:rsid w:val="001259A2"/>
    <w:rsid w:val="0017758C"/>
    <w:rsid w:val="001C7737"/>
    <w:rsid w:val="001E7A46"/>
    <w:rsid w:val="001F2E4D"/>
    <w:rsid w:val="001F3743"/>
    <w:rsid w:val="001F590C"/>
    <w:rsid w:val="00227B66"/>
    <w:rsid w:val="00251815"/>
    <w:rsid w:val="0025230C"/>
    <w:rsid w:val="002541EE"/>
    <w:rsid w:val="0025667A"/>
    <w:rsid w:val="002602D6"/>
    <w:rsid w:val="00263527"/>
    <w:rsid w:val="00286E6E"/>
    <w:rsid w:val="002D02E8"/>
    <w:rsid w:val="002E063C"/>
    <w:rsid w:val="003208A5"/>
    <w:rsid w:val="00322B9C"/>
    <w:rsid w:val="00330D9C"/>
    <w:rsid w:val="003362E3"/>
    <w:rsid w:val="00341F0F"/>
    <w:rsid w:val="003559D6"/>
    <w:rsid w:val="00356E67"/>
    <w:rsid w:val="003647A7"/>
    <w:rsid w:val="00382A0A"/>
    <w:rsid w:val="003B2AB7"/>
    <w:rsid w:val="003B4AE3"/>
    <w:rsid w:val="003D3671"/>
    <w:rsid w:val="003D7275"/>
    <w:rsid w:val="003E51FE"/>
    <w:rsid w:val="003E6ADE"/>
    <w:rsid w:val="00401632"/>
    <w:rsid w:val="00412BCC"/>
    <w:rsid w:val="00426D2D"/>
    <w:rsid w:val="00447639"/>
    <w:rsid w:val="00460763"/>
    <w:rsid w:val="00465AE4"/>
    <w:rsid w:val="004834FC"/>
    <w:rsid w:val="004A5101"/>
    <w:rsid w:val="004B4421"/>
    <w:rsid w:val="004F37FB"/>
    <w:rsid w:val="0052041A"/>
    <w:rsid w:val="00570C83"/>
    <w:rsid w:val="0057279C"/>
    <w:rsid w:val="005A0892"/>
    <w:rsid w:val="005B2AD8"/>
    <w:rsid w:val="005D62D1"/>
    <w:rsid w:val="00606029"/>
    <w:rsid w:val="006124F0"/>
    <w:rsid w:val="00637D6A"/>
    <w:rsid w:val="0067585A"/>
    <w:rsid w:val="006874DA"/>
    <w:rsid w:val="0069361E"/>
    <w:rsid w:val="00701E9B"/>
    <w:rsid w:val="00747C88"/>
    <w:rsid w:val="007559F6"/>
    <w:rsid w:val="00784DE1"/>
    <w:rsid w:val="00792D57"/>
    <w:rsid w:val="0079346C"/>
    <w:rsid w:val="007D3DD1"/>
    <w:rsid w:val="00814036"/>
    <w:rsid w:val="00815F5E"/>
    <w:rsid w:val="00816B8C"/>
    <w:rsid w:val="0085669C"/>
    <w:rsid w:val="00871FAB"/>
    <w:rsid w:val="00876678"/>
    <w:rsid w:val="008D03F5"/>
    <w:rsid w:val="008F5FE3"/>
    <w:rsid w:val="0092297B"/>
    <w:rsid w:val="009238D4"/>
    <w:rsid w:val="00960C01"/>
    <w:rsid w:val="00962023"/>
    <w:rsid w:val="00973C2D"/>
    <w:rsid w:val="0099467C"/>
    <w:rsid w:val="009B104D"/>
    <w:rsid w:val="009B20D4"/>
    <w:rsid w:val="009B5E6E"/>
    <w:rsid w:val="00A024E5"/>
    <w:rsid w:val="00A16C25"/>
    <w:rsid w:val="00A24417"/>
    <w:rsid w:val="00A303B7"/>
    <w:rsid w:val="00A369F4"/>
    <w:rsid w:val="00A42156"/>
    <w:rsid w:val="00A5606B"/>
    <w:rsid w:val="00A7539E"/>
    <w:rsid w:val="00AA7631"/>
    <w:rsid w:val="00AB2D95"/>
    <w:rsid w:val="00AB4B2C"/>
    <w:rsid w:val="00AB5143"/>
    <w:rsid w:val="00AD56AF"/>
    <w:rsid w:val="00AF7581"/>
    <w:rsid w:val="00B1238B"/>
    <w:rsid w:val="00B21659"/>
    <w:rsid w:val="00B317C8"/>
    <w:rsid w:val="00B32453"/>
    <w:rsid w:val="00B405A4"/>
    <w:rsid w:val="00B5448E"/>
    <w:rsid w:val="00B66B81"/>
    <w:rsid w:val="00BE19A9"/>
    <w:rsid w:val="00C45F96"/>
    <w:rsid w:val="00C94E3A"/>
    <w:rsid w:val="00CA0503"/>
    <w:rsid w:val="00CB3118"/>
    <w:rsid w:val="00CE1750"/>
    <w:rsid w:val="00CE18F7"/>
    <w:rsid w:val="00CE54BF"/>
    <w:rsid w:val="00CE6588"/>
    <w:rsid w:val="00CF0CC9"/>
    <w:rsid w:val="00CF3CA0"/>
    <w:rsid w:val="00D13D8B"/>
    <w:rsid w:val="00D30B94"/>
    <w:rsid w:val="00D34D34"/>
    <w:rsid w:val="00D955FE"/>
    <w:rsid w:val="00DA0253"/>
    <w:rsid w:val="00DA05C3"/>
    <w:rsid w:val="00DA3C23"/>
    <w:rsid w:val="00DD169F"/>
    <w:rsid w:val="00DD22A4"/>
    <w:rsid w:val="00DE455F"/>
    <w:rsid w:val="00E07A3B"/>
    <w:rsid w:val="00E12BCE"/>
    <w:rsid w:val="00E20E1F"/>
    <w:rsid w:val="00E32AC7"/>
    <w:rsid w:val="00E52714"/>
    <w:rsid w:val="00E56458"/>
    <w:rsid w:val="00E940B8"/>
    <w:rsid w:val="00EB3383"/>
    <w:rsid w:val="00ED28E0"/>
    <w:rsid w:val="00ED419D"/>
    <w:rsid w:val="00EE7E12"/>
    <w:rsid w:val="00F30FDA"/>
    <w:rsid w:val="00F64E37"/>
    <w:rsid w:val="00F65E24"/>
    <w:rsid w:val="00F664BB"/>
    <w:rsid w:val="00F92710"/>
    <w:rsid w:val="00F928AD"/>
    <w:rsid w:val="00FB0E5B"/>
    <w:rsid w:val="00FB6818"/>
    <w:rsid w:val="00FC7580"/>
    <w:rsid w:val="00FD03B3"/>
    <w:rsid w:val="00FD45C8"/>
    <w:rsid w:val="00FD6247"/>
    <w:rsid w:val="0349E9EA"/>
    <w:rsid w:val="03CE1C0C"/>
    <w:rsid w:val="049DA2C3"/>
    <w:rsid w:val="09B0804E"/>
    <w:rsid w:val="0ED30689"/>
    <w:rsid w:val="0EFE295F"/>
    <w:rsid w:val="1099F9C0"/>
    <w:rsid w:val="148A4315"/>
    <w:rsid w:val="1537BD84"/>
    <w:rsid w:val="1CA5F498"/>
    <w:rsid w:val="1CDBA69D"/>
    <w:rsid w:val="21BBD0B5"/>
    <w:rsid w:val="22448415"/>
    <w:rsid w:val="251239A7"/>
    <w:rsid w:val="256773E1"/>
    <w:rsid w:val="26287E62"/>
    <w:rsid w:val="26547FE1"/>
    <w:rsid w:val="278A4FDB"/>
    <w:rsid w:val="281DDDA9"/>
    <w:rsid w:val="2B641C30"/>
    <w:rsid w:val="2BDED656"/>
    <w:rsid w:val="2C071AEE"/>
    <w:rsid w:val="2CAA9908"/>
    <w:rsid w:val="2E0CEFCC"/>
    <w:rsid w:val="304BCFAA"/>
    <w:rsid w:val="30B78477"/>
    <w:rsid w:val="32C5B772"/>
    <w:rsid w:val="399623D2"/>
    <w:rsid w:val="3D2677F4"/>
    <w:rsid w:val="3DCFA5AA"/>
    <w:rsid w:val="3DD8849F"/>
    <w:rsid w:val="41284BB3"/>
    <w:rsid w:val="423A4033"/>
    <w:rsid w:val="461E43E4"/>
    <w:rsid w:val="47FB01E4"/>
    <w:rsid w:val="4966187E"/>
    <w:rsid w:val="49FB85C6"/>
    <w:rsid w:val="4D6C9098"/>
    <w:rsid w:val="4F2481A4"/>
    <w:rsid w:val="4F5CAC0E"/>
    <w:rsid w:val="50E00A3D"/>
    <w:rsid w:val="51F4EEC2"/>
    <w:rsid w:val="52D35B20"/>
    <w:rsid w:val="551446F8"/>
    <w:rsid w:val="55147FA9"/>
    <w:rsid w:val="55CA3AD6"/>
    <w:rsid w:val="58D4D004"/>
    <w:rsid w:val="591EED1E"/>
    <w:rsid w:val="5AC906C7"/>
    <w:rsid w:val="5F1739C9"/>
    <w:rsid w:val="6017DC61"/>
    <w:rsid w:val="64BEB501"/>
    <w:rsid w:val="64C9F910"/>
    <w:rsid w:val="68305B46"/>
    <w:rsid w:val="68FF8024"/>
    <w:rsid w:val="69DA8EA0"/>
    <w:rsid w:val="6B91B837"/>
    <w:rsid w:val="6C89DD97"/>
    <w:rsid w:val="6D7864D5"/>
    <w:rsid w:val="70B16ECC"/>
    <w:rsid w:val="715722E9"/>
    <w:rsid w:val="71D4729F"/>
    <w:rsid w:val="737C77F2"/>
    <w:rsid w:val="78686D9A"/>
    <w:rsid w:val="787A2E6F"/>
    <w:rsid w:val="78A23E53"/>
    <w:rsid w:val="7D2175EE"/>
    <w:rsid w:val="7E5C92B1"/>
    <w:rsid w:val="7F1299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C5C3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96"/>
    <w:pPr>
      <w:spacing w:after="120"/>
    </w:pPr>
    <w:rPr>
      <w:rFonts w:ascii="Arial" w:hAnsi="Arial"/>
      <w:sz w:val="24"/>
    </w:rPr>
  </w:style>
  <w:style w:type="paragraph" w:styleId="Heading1">
    <w:name w:val="heading 1"/>
    <w:basedOn w:val="Normal"/>
    <w:next w:val="Normal"/>
    <w:link w:val="Heading1Char"/>
    <w:uiPriority w:val="9"/>
    <w:qFormat/>
    <w:rsid w:val="00C45F96"/>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16B8C"/>
    <w:pPr>
      <w:keepNext/>
      <w:keepLines/>
      <w:pBdr>
        <w:bottom w:val="single" w:sz="4" w:space="1" w:color="7F7F7F" w:themeColor="text1" w:themeTint="80"/>
      </w:pBdr>
      <w:spacing w:before="240" w:after="80" w:line="240" w:lineRule="auto"/>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15F5E"/>
    <w:pPr>
      <w:spacing w:after="0" w:line="240" w:lineRule="auto"/>
      <w:contextualSpacing/>
    </w:pPr>
    <w:rPr>
      <w:rFonts w:ascii="Franklin Gothic Demi Cond" w:eastAsiaTheme="majorEastAsia" w:hAnsi="Franklin Gothic Demi Cond" w:cstheme="majorBidi"/>
      <w:spacing w:val="-10"/>
      <w:kern w:val="28"/>
      <w:sz w:val="48"/>
      <w:szCs w:val="56"/>
    </w:rPr>
  </w:style>
  <w:style w:type="character" w:customStyle="1" w:styleId="TitleChar">
    <w:name w:val="Title Char"/>
    <w:basedOn w:val="DefaultParagraphFont"/>
    <w:link w:val="Title"/>
    <w:uiPriority w:val="10"/>
    <w:rsid w:val="00815F5E"/>
    <w:rPr>
      <w:rFonts w:ascii="Franklin Gothic Demi Cond" w:eastAsiaTheme="majorEastAsia" w:hAnsi="Franklin Gothic Demi Cond" w:cstheme="majorBidi"/>
      <w:spacing w:val="-10"/>
      <w:kern w:val="28"/>
      <w:sz w:val="48"/>
      <w:szCs w:val="56"/>
    </w:rPr>
  </w:style>
  <w:style w:type="character" w:customStyle="1" w:styleId="Heading1Char">
    <w:name w:val="Heading 1 Char"/>
    <w:basedOn w:val="DefaultParagraphFont"/>
    <w:link w:val="Heading1"/>
    <w:uiPriority w:val="9"/>
    <w:rsid w:val="00C45F96"/>
    <w:rPr>
      <w:rFonts w:ascii="Arial" w:eastAsiaTheme="majorEastAsia" w:hAnsi="Arial" w:cstheme="majorBidi"/>
      <w:b/>
      <w:sz w:val="32"/>
      <w:szCs w:val="32"/>
    </w:rPr>
  </w:style>
  <w:style w:type="table" w:customStyle="1" w:styleId="NCTTable">
    <w:name w:val="NCT Table"/>
    <w:basedOn w:val="TableNormal"/>
    <w:uiPriority w:val="99"/>
    <w:rsid w:val="00CE54BF"/>
    <w:pPr>
      <w:spacing w:after="0" w:line="240" w:lineRule="auto"/>
    </w:pPr>
    <w:rPr>
      <w:rFonts w:eastAsiaTheme="minorEastAsia"/>
      <w:sz w:val="21"/>
      <w:szCs w:val="21"/>
    </w:rPr>
    <w:tblPr>
      <w:tblStyleRowBandSize w:val="1"/>
    </w:tblPr>
    <w:tblStylePr w:type="firstRow">
      <w:rPr>
        <w:rFonts w:ascii="Franklin Gothic Demi Cond" w:hAnsi="Franklin Gothic Demi Cond"/>
        <w:b/>
        <w:color w:val="FFFFFF" w:themeColor="background1"/>
        <w:sz w:val="28"/>
      </w:rPr>
      <w:tblPr/>
      <w:tcPr>
        <w:shd w:val="clear" w:color="auto" w:fill="494C5A"/>
      </w:tcPr>
    </w:tblStylePr>
    <w:tblStylePr w:type="firstCol">
      <w:rPr>
        <w:b/>
        <w:color w:val="auto"/>
      </w:rPr>
    </w:tblStylePr>
  </w:style>
  <w:style w:type="character" w:customStyle="1" w:styleId="Heading2Char">
    <w:name w:val="Heading 2 Char"/>
    <w:basedOn w:val="DefaultParagraphFont"/>
    <w:link w:val="Heading2"/>
    <w:uiPriority w:val="9"/>
    <w:rsid w:val="00816B8C"/>
    <w:rPr>
      <w:rFonts w:ascii="Arial" w:eastAsiaTheme="majorEastAsia" w:hAnsi="Arial" w:cstheme="majorBidi"/>
      <w:b/>
      <w:sz w:val="24"/>
      <w:szCs w:val="26"/>
    </w:rPr>
  </w:style>
  <w:style w:type="character" w:styleId="Hyperlink">
    <w:name w:val="Hyperlink"/>
    <w:basedOn w:val="DefaultParagraphFont"/>
    <w:uiPriority w:val="99"/>
    <w:unhideWhenUsed/>
    <w:rsid w:val="005B2AD8"/>
    <w:rPr>
      <w:color w:val="0563C1"/>
      <w:u w:val="single"/>
    </w:rPr>
  </w:style>
  <w:style w:type="paragraph" w:styleId="ListParagraph">
    <w:name w:val="List Paragraph"/>
    <w:basedOn w:val="Normal"/>
    <w:uiPriority w:val="34"/>
    <w:qFormat/>
    <w:rsid w:val="00962023"/>
    <w:pPr>
      <w:spacing w:after="80" w:line="240" w:lineRule="auto"/>
      <w:ind w:left="432"/>
    </w:pPr>
  </w:style>
  <w:style w:type="paragraph" w:styleId="Header">
    <w:name w:val="header"/>
    <w:basedOn w:val="Normal"/>
    <w:link w:val="HeaderChar"/>
    <w:uiPriority w:val="99"/>
    <w:unhideWhenUsed/>
    <w:rsid w:val="00E20E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E1F"/>
    <w:rPr>
      <w:rFonts w:ascii="Arial" w:hAnsi="Arial"/>
      <w:sz w:val="24"/>
    </w:rPr>
  </w:style>
  <w:style w:type="paragraph" w:styleId="Footer">
    <w:name w:val="footer"/>
    <w:basedOn w:val="Normal"/>
    <w:link w:val="FooterChar"/>
    <w:uiPriority w:val="99"/>
    <w:unhideWhenUsed/>
    <w:rsid w:val="00E20E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1F"/>
    <w:rPr>
      <w:rFonts w:ascii="Arial" w:hAnsi="Arial"/>
      <w:sz w:val="24"/>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30F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0FD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30FDA"/>
    <w:rPr>
      <w:b/>
      <w:bCs/>
    </w:rPr>
  </w:style>
  <w:style w:type="character" w:customStyle="1" w:styleId="CommentSubjectChar">
    <w:name w:val="Comment Subject Char"/>
    <w:basedOn w:val="CommentTextChar"/>
    <w:link w:val="CommentSubject"/>
    <w:uiPriority w:val="99"/>
    <w:semiHidden/>
    <w:rsid w:val="00F30FDA"/>
    <w:rPr>
      <w:rFonts w:ascii="Arial" w:hAnsi="Arial"/>
      <w:b/>
      <w:bCs/>
      <w:sz w:val="20"/>
      <w:szCs w:val="20"/>
    </w:rPr>
  </w:style>
  <w:style w:type="paragraph" w:styleId="Revision">
    <w:name w:val="Revision"/>
    <w:hidden/>
    <w:uiPriority w:val="99"/>
    <w:semiHidden/>
    <w:rsid w:val="00FB6818"/>
    <w:pPr>
      <w:spacing w:after="0" w:line="240" w:lineRule="auto"/>
    </w:pPr>
    <w:rPr>
      <w:rFonts w:ascii="Arial" w:hAnsi="Arial"/>
      <w:sz w:val="24"/>
    </w:rPr>
  </w:style>
  <w:style w:type="character" w:styleId="Strong">
    <w:name w:val="Strong"/>
    <w:basedOn w:val="DefaultParagraphFont"/>
    <w:uiPriority w:val="22"/>
    <w:qFormat/>
    <w:rsid w:val="00570C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349dd01-3727-4d5f-946f-f6a05669b588">
      <Terms xmlns="http://schemas.microsoft.com/office/infopath/2007/PartnerControls"/>
    </lcf76f155ced4ddcb4097134ff3c332f>
    <TaxCatchAll xmlns="50f2ab93-87e2-4829-8584-d71195557936" xsi:nil="true"/>
    <_ip_UnifiedCompliancePolicyProperties xmlns="http://schemas.microsoft.com/sharepoint/v3" xsi:nil="true"/>
    <ArchiverLinkFileType xmlns="0349dd01-3727-4d5f-946f-f6a05669b5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5E42A80443C04382E7B27CD3E2B6FB" ma:contentTypeVersion="59" ma:contentTypeDescription="Create a new document." ma:contentTypeScope="" ma:versionID="7811cffc802ee4860a821c7ba48abd94">
  <xsd:schema xmlns:xsd="http://www.w3.org/2001/XMLSchema" xmlns:xs="http://www.w3.org/2001/XMLSchema" xmlns:p="http://schemas.microsoft.com/office/2006/metadata/properties" xmlns:ns1="http://schemas.microsoft.com/sharepoint/v3" xmlns:ns2="50f2ab93-87e2-4829-8584-d71195557936" xmlns:ns3="0349dd01-3727-4d5f-946f-f6a05669b588" targetNamespace="http://schemas.microsoft.com/office/2006/metadata/properties" ma:root="true" ma:fieldsID="1aefb1bb621e345caef09beed60fb752" ns1:_="" ns2:_="" ns3:_="">
    <xsd:import namespace="http://schemas.microsoft.com/sharepoint/v3"/>
    <xsd:import namespace="50f2ab93-87e2-4829-8584-d71195557936"/>
    <xsd:import namespace="0349dd01-3727-4d5f-946f-f6a05669b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2ab93-87e2-4829-8584-d711955579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93a7d7-38a5-4f43-aae5-794fae92a079}" ma:internalName="TaxCatchAll" ma:showField="CatchAllData" ma:web="50f2ab93-87e2-4829-8584-d711955579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dd01-3727-4d5f-946f-f6a05669b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AE0A26-7426-409E-A041-7AF5CE7C9EE6}">
  <ds:schemaRefs>
    <ds:schemaRef ds:uri="http://schemas.microsoft.com/sharepoint/v3/contenttype/forms"/>
  </ds:schemaRefs>
</ds:datastoreItem>
</file>

<file path=customXml/itemProps2.xml><?xml version="1.0" encoding="utf-8"?>
<ds:datastoreItem xmlns:ds="http://schemas.openxmlformats.org/officeDocument/2006/customXml" ds:itemID="{C7C0B980-46C3-45A4-B4D2-8AFD874EBB60}">
  <ds:schemaRefs>
    <ds:schemaRef ds:uri="http://purl.org/dc/dcmitype/"/>
    <ds:schemaRef ds:uri="http://schemas.microsoft.com/sharepoint/v3"/>
    <ds:schemaRef ds:uri="http://schemas.microsoft.com/office/2006/documentManagement/types"/>
    <ds:schemaRef ds:uri="http://purl.org/dc/elements/1.1/"/>
    <ds:schemaRef ds:uri="http://schemas.microsoft.com/office/infopath/2007/PartnerControls"/>
    <ds:schemaRef ds:uri="http://schemas.microsoft.com/office/2006/metadata/properties"/>
    <ds:schemaRef ds:uri="50f2ab93-87e2-4829-8584-d71195557936"/>
    <ds:schemaRef ds:uri="http://purl.org/dc/terms/"/>
    <ds:schemaRef ds:uri="http://schemas.openxmlformats.org/package/2006/metadata/core-properties"/>
    <ds:schemaRef ds:uri="0349dd01-3727-4d5f-946f-f6a05669b588"/>
    <ds:schemaRef ds:uri="http://www.w3.org/XML/1998/namespace"/>
  </ds:schemaRefs>
</ds:datastoreItem>
</file>

<file path=customXml/itemProps3.xml><?xml version="1.0" encoding="utf-8"?>
<ds:datastoreItem xmlns:ds="http://schemas.openxmlformats.org/officeDocument/2006/customXml" ds:itemID="{B4D4FC67-FF0E-4D23-9236-BB6837BB8C44}"/>
</file>

<file path=docProps/app.xml><?xml version="1.0" encoding="utf-8"?>
<Properties xmlns="http://schemas.openxmlformats.org/officeDocument/2006/extended-properties" xmlns:vt="http://schemas.openxmlformats.org/officeDocument/2006/docPropsVTypes">
  <Template>Normal</Template>
  <TotalTime>0</TotalTime>
  <Pages>3</Pages>
  <Words>942</Words>
  <Characters>4936</Characters>
  <Application>Microsoft Office Word</Application>
  <DocSecurity>0</DocSecurity>
  <Lines>94</Lines>
  <Paragraphs>37</Paragraphs>
  <ScaleCrop>false</ScaleCrop>
  <HeadingPairs>
    <vt:vector size="2" baseType="variant">
      <vt:variant>
        <vt:lpstr>Title</vt:lpstr>
      </vt:variant>
      <vt:variant>
        <vt:i4>1</vt:i4>
      </vt:variant>
    </vt:vector>
  </HeadingPairs>
  <TitlesOfParts>
    <vt:vector size="1" baseType="lpstr">
      <vt:lpstr>Notification Letter Template - Spanish</vt:lpstr>
    </vt:vector>
  </TitlesOfParts>
  <Company/>
  <LinksUpToDate>false</LinksUpToDate>
  <CharactersWithSpaces>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Letter Template - Spanish</dc:title>
  <dc:subject>This is the statewide testing notification letter template in Spanish.</dc:subject>
  <cp:keywords/>
  <dc:description/>
  <cp:lastModifiedBy/>
  <cp:revision>1</cp:revision>
  <dcterms:created xsi:type="dcterms:W3CDTF">2025-05-21T21:37:00Z</dcterms:created>
  <dcterms:modified xsi:type="dcterms:W3CDTF">2025-11-06T18:52:00Z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0x0101005D5E42A80443C04382E7B27CD3E2B6FB</vt:lpwstr>
  </property>
  <property fmtid="{D5CDD505-2E9C-101B-9397-08002B2CF9AE}" pid="3" name="MediaServiceImageTags">
    <vt:lpwstr/>
  </property>
</Properties>
</file>