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BD6" w14:textId="77777777" w:rsidR="00C45F96" w:rsidRDefault="00C45F96" w:rsidP="006E6CAA">
      <w:pPr>
        <w:pStyle w:val="Heading1"/>
      </w:pPr>
      <w:r>
        <w:rPr>
          <w:lang w:bidi="en-US"/>
        </w:rPr>
        <w:t>Statewide Testing Notification Template</w:t>
      </w:r>
    </w:p>
    <w:p w14:paraId="0BBFE792" w14:textId="77777777" w:rsidR="00421881" w:rsidRPr="008611DB" w:rsidRDefault="00421881" w:rsidP="00421881">
      <w:pPr>
        <w:pBdr>
          <w:bottom w:val="single" w:sz="6" w:space="1" w:color="auto"/>
        </w:pBdr>
      </w:pPr>
      <w:r w:rsidRPr="008611DB">
        <w:rPr>
          <w:lang w:bidi="en-US"/>
        </w:rPr>
        <w:t>California Department of Education • July 2023</w:t>
      </w:r>
    </w:p>
    <w:p w14:paraId="2ABBA71A" w14:textId="250B90A1" w:rsidR="00C45F96" w:rsidRPr="00EB7183" w:rsidRDefault="00421881" w:rsidP="00E5743A">
      <w:pPr>
        <w:pBdr>
          <w:bottom w:val="single" w:sz="6" w:space="1" w:color="auto"/>
        </w:pBdr>
        <w:spacing w:after="240"/>
      </w:pPr>
      <w:r w:rsidRPr="00EB7183">
        <w:rPr>
          <w:b/>
          <w:lang w:bidi="en-US"/>
        </w:rPr>
        <w:t>Directions</w:t>
      </w:r>
      <w:r w:rsidRPr="00EB7183">
        <w:rPr>
          <w:lang w:bidi="en-US"/>
        </w:rPr>
        <w:t>: To meet state and federal obligations to inform parents of the year’s statewide assessments, including a parent’s right to exempt their child, local educational agencies and schools can insert this template language into a parent handbook or other annual parent notification documents.</w:t>
      </w:r>
    </w:p>
    <w:p w14:paraId="7C06596C" w14:textId="1379AAD9" w:rsidR="00C45F96" w:rsidRPr="006F124F" w:rsidRDefault="00C45F96" w:rsidP="00C45F96">
      <w:pPr>
        <w:rPr>
          <w:lang w:val="fil-PH"/>
        </w:rPr>
      </w:pPr>
      <w:r w:rsidRPr="006F124F">
        <w:rPr>
          <w:lang w:val="fil-PH" w:bidi="en-US"/>
        </w:rPr>
        <w:t>Bawat taon, kumukuha ang mga mag-aaral sa California ng ilang pagsusulit sa buong estado. Kapag isinama ang mga pagsusulit na ito sa iba pang panukat tulad ng mga marka, gawain sa klase, at mga obserbasyon ng guro para bigyan ang mga pamilya at guro ng mas kumpletong paglalarawan ng pagkatuto ng bawat bata. Puwede mong gamitin ang mga resultang ito para matukoy kung saan mahusay ang iyong anak at kung saan niya kailangan ng karagdagang suporta.</w:t>
      </w:r>
    </w:p>
    <w:p w14:paraId="1AA1814B" w14:textId="1CB3AEFF" w:rsidR="00C45F96" w:rsidRPr="006F124F" w:rsidRDefault="00F65E24" w:rsidP="00C45F96">
      <w:pPr>
        <w:rPr>
          <w:lang w:val="fil-PH"/>
        </w:rPr>
      </w:pPr>
      <w:r w:rsidRPr="006F124F">
        <w:rPr>
          <w:lang w:val="fil-PH" w:bidi="en-US"/>
        </w:rPr>
        <w:t xml:space="preserve">Maaaring kumukuha ang iyong anak ng isa o higit pa sa mga sumusunod na Pagtatasa sa Performance ng Mag-aaral sa California (California Assessment of Student Performance / CAASPP), Mga Pagtatasa ng Katatasan sa Wikang Ingles sa California (English Language Proficiency Assessments for California / ELPAC), at mga pagtatasang kaugnay ng Pagsusuri sa Kalakasan ng Katawan (Physical Fitness Test). Alinsunod sa Seksyon 60615 ng Alituntunin sa Edukasyon sa California (California </w:t>
      </w:r>
      <w:r w:rsidRPr="006F124F">
        <w:rPr>
          <w:i/>
          <w:lang w:val="fil-PH" w:bidi="en-US"/>
        </w:rPr>
        <w:t>Education Code</w:t>
      </w:r>
      <w:r w:rsidRPr="006F124F">
        <w:rPr>
          <w:lang w:val="fil-PH" w:bidi="en-US"/>
        </w:rPr>
        <w:t xml:space="preserve"> Section 60615), maaaring taunang magsumite ang mga magulang at tagapag-alaga sa paaralan ng nakasulat na kahilingan para hindi kailanganin ng kanilang anak na kunin ang alinman o lahat ng pagtatasa ng CAASPP. Hindi umiiral ang pagbubukod na ito para sa ELPAC o Pagsusuri sa Kalakasan ng Katawan.</w:t>
      </w:r>
    </w:p>
    <w:p w14:paraId="31C7FBCA" w14:textId="65EE0A7C" w:rsidR="00F6066A" w:rsidRPr="006F124F" w:rsidRDefault="00382A0A" w:rsidP="00C45F96">
      <w:pPr>
        <w:pStyle w:val="Heading2"/>
        <w:rPr>
          <w:lang w:val="fil-PH"/>
        </w:rPr>
      </w:pPr>
      <w:r w:rsidRPr="006F124F">
        <w:rPr>
          <w:lang w:val="fil-PH" w:bidi="en-US"/>
        </w:rPr>
        <w:t>CAASPP</w:t>
      </w:r>
    </w:p>
    <w:p w14:paraId="40E9D3DE" w14:textId="0916264D" w:rsidR="00C45F96" w:rsidRPr="006F124F" w:rsidRDefault="00C45F96" w:rsidP="00F6066A">
      <w:pPr>
        <w:pStyle w:val="Heading3"/>
        <w:rPr>
          <w:lang w:val="fil-PH"/>
        </w:rPr>
      </w:pPr>
      <w:r w:rsidRPr="006F124F">
        <w:rPr>
          <w:lang w:val="fil-PH" w:bidi="en-US"/>
        </w:rPr>
        <w:t>Mga Pagtatasa ng Mas Matalinong Balanse (Smarter Balanced Assessments) para sa Sining/Literasiya sa Wikang Ingles (ELA) at Matematika</w:t>
      </w:r>
    </w:p>
    <w:p w14:paraId="6571B946" w14:textId="6CC57863" w:rsidR="00C45F96" w:rsidRPr="006F124F" w:rsidRDefault="00C45F96" w:rsidP="00816B8C">
      <w:pPr>
        <w:pStyle w:val="ListParagraph"/>
        <w:rPr>
          <w:lang w:val="fil-PH"/>
        </w:rPr>
      </w:pPr>
      <w:r w:rsidRPr="006F124F">
        <w:rPr>
          <w:rStyle w:val="Strong"/>
          <w:lang w:val="fil-PH" w:bidi="en-US"/>
        </w:rPr>
        <w:t>Sino ang kumukuha ng mga pagsusulit na ito?</w:t>
      </w:r>
      <w:r w:rsidRPr="006F124F">
        <w:rPr>
          <w:lang w:val="fil-PH" w:bidi="en-US"/>
        </w:rPr>
        <w:t xml:space="preserve"> Kinukuha ang mga pagsusulit na ito ng mga mag-aaral sa baitang 3–8 at 11.</w:t>
      </w:r>
    </w:p>
    <w:p w14:paraId="56DD9329" w14:textId="2ED9B836" w:rsidR="00C45F96" w:rsidRPr="006F124F" w:rsidRDefault="00C45F96" w:rsidP="00816B8C">
      <w:pPr>
        <w:pStyle w:val="ListParagraph"/>
        <w:rPr>
          <w:lang w:val="fil-PH"/>
        </w:rPr>
      </w:pPr>
      <w:r w:rsidRPr="006F124F">
        <w:rPr>
          <w:rStyle w:val="Strong"/>
          <w:lang w:val="fil-PH" w:bidi="en-US"/>
        </w:rPr>
        <w:t xml:space="preserve">Ano ang format ng pagsusulit? </w:t>
      </w:r>
      <w:r w:rsidRPr="006F124F">
        <w:rPr>
          <w:lang w:val="fil-PH" w:bidi="en-US"/>
        </w:rPr>
        <w:t>Sasagutan sa kompyuter ang mga pagtatasa ng Mas Matalinong Balanse.</w:t>
      </w:r>
    </w:p>
    <w:p w14:paraId="0D6378D8" w14:textId="7AF6FE2E" w:rsidR="00C45F96" w:rsidRPr="006F124F" w:rsidRDefault="00401632" w:rsidP="00816B8C">
      <w:pPr>
        <w:pStyle w:val="ListParagraph"/>
        <w:rPr>
          <w:lang w:val="fil-PH"/>
        </w:rPr>
      </w:pPr>
      <w:r w:rsidRPr="006F124F">
        <w:rPr>
          <w:rStyle w:val="Strong"/>
          <w:lang w:val="fil-PH" w:bidi="en-US"/>
        </w:rPr>
        <w:t>Aling mga pamantayan ang sinusuri?</w:t>
      </w:r>
      <w:r w:rsidR="00C45F96" w:rsidRPr="006F124F">
        <w:rPr>
          <w:lang w:val="fil-PH" w:bidi="en-US"/>
        </w:rPr>
        <w:t xml:space="preserve"> Ang Pare-parehong Mga Pangunahing Pamantayan sa Estado ng California (Californina Common Core State Standards).</w:t>
      </w:r>
    </w:p>
    <w:p w14:paraId="4E1E5D55" w14:textId="13A7E8E2" w:rsidR="00F664BB" w:rsidRPr="006F124F" w:rsidRDefault="00F664BB" w:rsidP="00F6066A">
      <w:pPr>
        <w:pStyle w:val="Heading3"/>
        <w:rPr>
          <w:lang w:val="fil-PH"/>
        </w:rPr>
      </w:pPr>
      <w:r w:rsidRPr="006F124F">
        <w:rPr>
          <w:lang w:val="fil-PH" w:bidi="en-US"/>
        </w:rPr>
        <w:t>Mga Alternatibong Pagtatasa sa California (California Alternate Assessment/mga CAA) para sa ELA at Matematika</w:t>
      </w:r>
    </w:p>
    <w:p w14:paraId="7DEF65A2" w14:textId="281D3BF9" w:rsidR="00F664BB" w:rsidRPr="006F124F" w:rsidRDefault="00F664BB" w:rsidP="00816B8C">
      <w:pPr>
        <w:pStyle w:val="ListParagraph"/>
        <w:rPr>
          <w:lang w:val="fil-PH"/>
        </w:rPr>
      </w:pPr>
      <w:r w:rsidRPr="006F124F">
        <w:rPr>
          <w:rStyle w:val="Strong"/>
          <w:lang w:val="fil-PH" w:bidi="en-US"/>
        </w:rPr>
        <w:t>Sino ang kumukuha ng mga pagsusulit na ito?</w:t>
      </w:r>
      <w:r w:rsidRPr="006F124F">
        <w:rPr>
          <w:lang w:val="fil-PH" w:bidi="en-US"/>
        </w:rPr>
        <w:t xml:space="preserve"> Kukuhain ng mga mag-aaral na isinasaad sa iniangkop na programa sa edukasyon (individualized education program / IEP) ang paggamit ng mga alternatibong pagtatasa na mga CAA para sa ELA at Matematika sa baitang 3-8 at 11.</w:t>
      </w:r>
    </w:p>
    <w:p w14:paraId="641AFD4C" w14:textId="3AD50FFE" w:rsidR="00F664BB" w:rsidRPr="006F124F" w:rsidRDefault="00F664BB" w:rsidP="00816B8C">
      <w:pPr>
        <w:pStyle w:val="ListParagraph"/>
        <w:rPr>
          <w:lang w:val="fil-PH"/>
        </w:rPr>
      </w:pPr>
      <w:r w:rsidRPr="006F124F">
        <w:rPr>
          <w:rStyle w:val="Strong"/>
          <w:lang w:val="fil-PH" w:bidi="en-US"/>
        </w:rPr>
        <w:lastRenderedPageBreak/>
        <w:t>Ano ang format ng pagsusulit?</w:t>
      </w:r>
      <w:r w:rsidRPr="006F124F">
        <w:rPr>
          <w:lang w:val="fil-PH" w:bidi="en-US"/>
        </w:rPr>
        <w:t xml:space="preserve"> Mga pagsusulit na sasagutan sa kompyuter ang mga CAA para sa ELA at Matematika na ihahatid nang isa-sa-isa ng tagapagbigay ng pagsusulit na pamilyar sa mag-aaral.</w:t>
      </w:r>
    </w:p>
    <w:p w14:paraId="7A7439C7" w14:textId="1C8A22CC" w:rsidR="00F664BB" w:rsidRPr="006F124F" w:rsidRDefault="00401632" w:rsidP="00816B8C">
      <w:pPr>
        <w:pStyle w:val="ListParagraph"/>
        <w:rPr>
          <w:lang w:val="fil-PH"/>
        </w:rPr>
      </w:pPr>
      <w:r w:rsidRPr="006F124F">
        <w:rPr>
          <w:rStyle w:val="Strong"/>
          <w:lang w:val="fil-PH" w:bidi="en-US"/>
        </w:rPr>
        <w:t xml:space="preserve">Aling mga pamantayan ang sinusuri? </w:t>
      </w:r>
      <w:r w:rsidR="00FE1210" w:rsidRPr="006F124F">
        <w:rPr>
          <w:lang w:val="fil-PH" w:bidi="en-US"/>
        </w:rPr>
        <w:t>Mga kahaliling pamantayan ng nakamit na tinatawag na Mga Pangkonekta ng Pangunahing Nilalaman (Core Content Connectors) na nagmula sa Pare-parehong Mga Pangunahing Pamantayan sa Estado ng California.</w:t>
      </w:r>
    </w:p>
    <w:p w14:paraId="3C1FADFE" w14:textId="6E5ACC1C" w:rsidR="00C45F96" w:rsidRPr="006F124F" w:rsidRDefault="00C45F96" w:rsidP="00F6066A">
      <w:pPr>
        <w:pStyle w:val="Heading3"/>
        <w:rPr>
          <w:lang w:val="fil-PH"/>
        </w:rPr>
      </w:pPr>
      <w:r w:rsidRPr="006F124F">
        <w:rPr>
          <w:lang w:val="fil-PH" w:bidi="en-US"/>
        </w:rPr>
        <w:t>Pagsusulit ng Agham sa California (California Science Test / CAST)</w:t>
      </w:r>
    </w:p>
    <w:p w14:paraId="2662B39B" w14:textId="30870AC2" w:rsidR="00C45F96" w:rsidRPr="006F124F" w:rsidRDefault="00C45F96" w:rsidP="00E940B8">
      <w:pPr>
        <w:pStyle w:val="ListParagraph"/>
        <w:rPr>
          <w:lang w:val="fil-PH"/>
        </w:rPr>
      </w:pPr>
      <w:r w:rsidRPr="006F124F">
        <w:rPr>
          <w:rStyle w:val="Strong"/>
          <w:lang w:val="fil-PH" w:bidi="en-US"/>
        </w:rPr>
        <w:t>Sino ang kumukuha ng pagsusulit na ito?</w:t>
      </w:r>
      <w:r w:rsidRPr="006F124F">
        <w:rPr>
          <w:lang w:val="fil-PH" w:bidi="en-US"/>
        </w:rPr>
        <w:t xml:space="preserve"> Kinukuha ng mga mag-aaral ang CAST sa baitang 5 at 8 at isang beses sa mataas na paaralan, alinman sa baitang 10, 11, o 12.</w:t>
      </w:r>
    </w:p>
    <w:p w14:paraId="3390FBFB" w14:textId="30BDD0ED" w:rsidR="00C45F96" w:rsidRPr="006F124F" w:rsidRDefault="00C45F96" w:rsidP="00E940B8">
      <w:pPr>
        <w:pStyle w:val="ListParagraph"/>
        <w:rPr>
          <w:lang w:val="fil-PH"/>
        </w:rPr>
      </w:pPr>
      <w:r w:rsidRPr="006F124F">
        <w:rPr>
          <w:rStyle w:val="Strong"/>
          <w:lang w:val="fil-PH" w:bidi="en-US"/>
        </w:rPr>
        <w:t>Ano ang format ng pagsusulit?</w:t>
      </w:r>
      <w:r w:rsidRPr="006F124F">
        <w:rPr>
          <w:lang w:val="fil-PH" w:bidi="en-US"/>
        </w:rPr>
        <w:t xml:space="preserve"> Sasagutan sa kompyuter ang CAST.</w:t>
      </w:r>
    </w:p>
    <w:p w14:paraId="5C1F8846" w14:textId="764F83B3" w:rsidR="00C45F96" w:rsidRPr="006F124F" w:rsidRDefault="00401632" w:rsidP="00E940B8">
      <w:pPr>
        <w:pStyle w:val="ListParagraph"/>
        <w:rPr>
          <w:lang w:val="fil-PH"/>
        </w:rPr>
      </w:pPr>
      <w:r w:rsidRPr="006F124F">
        <w:rPr>
          <w:rStyle w:val="Strong"/>
          <w:lang w:val="fil-PH" w:bidi="en-US"/>
        </w:rPr>
        <w:t>Aling mga pamantayan ang sinusuri?</w:t>
      </w:r>
      <w:r w:rsidR="00C45F96" w:rsidRPr="006F124F">
        <w:rPr>
          <w:lang w:val="fil-PH" w:bidi="en-US"/>
        </w:rPr>
        <w:t xml:space="preserve"> Mga Pamantayan sa Agham para sa Susunod na Henerasyon sa California (California Next Generation Science Standards / CA NGSS).</w:t>
      </w:r>
    </w:p>
    <w:p w14:paraId="7C135A2A" w14:textId="32D4079B" w:rsidR="00C45F96" w:rsidRPr="006F124F" w:rsidRDefault="00C45F96" w:rsidP="00F6066A">
      <w:pPr>
        <w:pStyle w:val="Heading3"/>
        <w:rPr>
          <w:lang w:val="fil-PH"/>
        </w:rPr>
      </w:pPr>
      <w:r w:rsidRPr="006F124F">
        <w:rPr>
          <w:lang w:val="fil-PH" w:bidi="en-US"/>
        </w:rPr>
        <w:t>Alternatibong Pagtatasa sa California (CAA) para sa Agham</w:t>
      </w:r>
    </w:p>
    <w:p w14:paraId="0D76EDBB" w14:textId="0C495B2E" w:rsidR="00C45F96" w:rsidRPr="006F124F" w:rsidRDefault="00C45F96" w:rsidP="00E940B8">
      <w:pPr>
        <w:pStyle w:val="ListParagraph"/>
        <w:rPr>
          <w:lang w:val="fil-PH"/>
        </w:rPr>
      </w:pPr>
      <w:r w:rsidRPr="006F124F">
        <w:rPr>
          <w:rStyle w:val="Strong"/>
          <w:lang w:val="fil-PH" w:bidi="en-US"/>
        </w:rPr>
        <w:t>Sino ang kumukuha ng pagsusulit na ito?</w:t>
      </w:r>
      <w:r w:rsidRPr="006F124F">
        <w:rPr>
          <w:lang w:val="fil-PH" w:bidi="en-US"/>
        </w:rPr>
        <w:t xml:space="preserve"> Kukuhain ng mga mag-aaral na isinasaad sa IEP ang paggamit ng alternatibong pagtatasa na CAA para sa Agham sa baitang 5 at 8 at isang beses sa mataas na paaralan, alinman sa baitang 10, 11, o 12.</w:t>
      </w:r>
    </w:p>
    <w:p w14:paraId="268AC4C6" w14:textId="3056E43D" w:rsidR="00C45F96" w:rsidRPr="006F124F" w:rsidRDefault="2714E585" w:rsidP="00E940B8">
      <w:pPr>
        <w:pStyle w:val="ListParagraph"/>
        <w:rPr>
          <w:lang w:val="fil-PH"/>
        </w:rPr>
      </w:pPr>
      <w:r w:rsidRPr="006F124F">
        <w:rPr>
          <w:rStyle w:val="Strong"/>
          <w:lang w:val="fil-PH" w:bidi="en-US"/>
        </w:rPr>
        <w:t>Ano ang format ng pagsusulit?</w:t>
      </w:r>
      <w:r w:rsidRPr="006F124F">
        <w:rPr>
          <w:lang w:val="fil-PH" w:bidi="en-US"/>
        </w:rPr>
        <w:t xml:space="preserve"> Seryeng sasagutan sa kompyuter ang CAA para sa Agham na may apat na mga gawaing nakaayon sa performance. Pinangangasiwaan ang pagsusulit nang isa-sa-isa ng tagapagbigay ng pagsusulit na pamilyar sa mag-aaral ilang sandali matapos ituro ang paksa sa agham.</w:t>
      </w:r>
    </w:p>
    <w:p w14:paraId="0D679CAB" w14:textId="4BA6A15D" w:rsidR="00AF7581" w:rsidRPr="006F124F" w:rsidRDefault="00AF7581" w:rsidP="2CE297CB">
      <w:pPr>
        <w:pStyle w:val="ListParagraph"/>
        <w:rPr>
          <w:rFonts w:eastAsiaTheme="minorEastAsia"/>
          <w:szCs w:val="24"/>
          <w:lang w:val="fil-PH"/>
        </w:rPr>
      </w:pPr>
      <w:r w:rsidRPr="006F124F">
        <w:rPr>
          <w:rStyle w:val="Strong"/>
          <w:lang w:val="fil-PH" w:bidi="en-US"/>
        </w:rPr>
        <w:t xml:space="preserve">Aling mga pamantayan ang sinusuri?  </w:t>
      </w:r>
      <w:r w:rsidR="2CDC89BA" w:rsidRPr="006F124F">
        <w:rPr>
          <w:lang w:val="fil-PH" w:bidi="en-US"/>
        </w:rPr>
        <w:t>Mga kahaliling pamantayan ng nakamit na tinatawag na Mga Pangkonekta ng Pangunahing Nilalaman na nagmula sa Mga Pamantayan sa Agham para sa Susunod na Henerasyon sa California (CA NGSS)</w:t>
      </w:r>
    </w:p>
    <w:p w14:paraId="3972FE37" w14:textId="6082AC24" w:rsidR="00C45F96" w:rsidRPr="006F124F" w:rsidRDefault="00C45F96" w:rsidP="00F6066A">
      <w:pPr>
        <w:pStyle w:val="Heading3"/>
        <w:rPr>
          <w:lang w:val="fil-PH"/>
        </w:rPr>
      </w:pPr>
      <w:r w:rsidRPr="006F124F">
        <w:rPr>
          <w:lang w:val="fil-PH" w:bidi="en-US"/>
        </w:rPr>
        <w:t>Pagtatasa sa Wikang Espanyol sa California (California Spanish Assessment / CSA)</w:t>
      </w:r>
    </w:p>
    <w:p w14:paraId="0B8F5AC0" w14:textId="539174AC" w:rsidR="00C45F96" w:rsidRPr="006F124F" w:rsidRDefault="00C45F96" w:rsidP="00E940B8">
      <w:pPr>
        <w:pStyle w:val="ListParagraph"/>
        <w:rPr>
          <w:lang w:val="fil-PH"/>
        </w:rPr>
      </w:pPr>
      <w:r w:rsidRPr="006F124F">
        <w:rPr>
          <w:rStyle w:val="Strong"/>
          <w:lang w:val="fil-PH" w:bidi="en-US"/>
        </w:rPr>
        <w:t xml:space="preserve">Sino ang kumukuha ng pagsusulit na ito? </w:t>
      </w:r>
      <w:r w:rsidR="0025667A" w:rsidRPr="006F124F">
        <w:rPr>
          <w:lang w:val="fil-PH" w:bidi="en-US"/>
        </w:rPr>
        <w:t>Ang CSA ay isang opsyonal na pagsusulit para sa mga mag-aaral sa baitang 3-12 na sumusubok sa kanilang husay sa pagbabasa, pakikinig, at pagsusulat ng Espanyol.</w:t>
      </w:r>
    </w:p>
    <w:p w14:paraId="15993844" w14:textId="77777777" w:rsidR="00C45F96" w:rsidRPr="006F124F" w:rsidRDefault="00C45F96" w:rsidP="00E940B8">
      <w:pPr>
        <w:pStyle w:val="ListParagraph"/>
        <w:rPr>
          <w:lang w:val="fil-PH"/>
        </w:rPr>
      </w:pPr>
      <w:r w:rsidRPr="006F124F">
        <w:rPr>
          <w:rStyle w:val="Strong"/>
          <w:lang w:val="fil-PH" w:bidi="en-US"/>
        </w:rPr>
        <w:t>Ano ang format ng pagsusulit?</w:t>
      </w:r>
      <w:r w:rsidRPr="006F124F">
        <w:rPr>
          <w:lang w:val="fil-PH" w:bidi="en-US"/>
        </w:rPr>
        <w:t xml:space="preserve"> Sasagutan ang CSA sa kompyuter.</w:t>
      </w:r>
    </w:p>
    <w:p w14:paraId="32104B3E" w14:textId="3B7A6FC5" w:rsidR="00C45F96" w:rsidRPr="006F124F" w:rsidRDefault="00A303B7" w:rsidP="00E940B8">
      <w:pPr>
        <w:pStyle w:val="ListParagraph"/>
        <w:rPr>
          <w:lang w:val="fil-PH"/>
        </w:rPr>
      </w:pPr>
      <w:r w:rsidRPr="006F124F">
        <w:rPr>
          <w:rStyle w:val="Strong"/>
          <w:lang w:val="fil-PH" w:bidi="en-US"/>
        </w:rPr>
        <w:t>Aling mga pamantayan ang sinusuri?</w:t>
      </w:r>
      <w:r w:rsidR="00C45F96" w:rsidRPr="006F124F">
        <w:rPr>
          <w:lang w:val="fil-PH" w:bidi="en-US"/>
        </w:rPr>
        <w:t xml:space="preserve"> Ang Pare-parehong Mga Pangunahing Pamantayan sa Estado ng California para sa Espanyol.</w:t>
      </w:r>
    </w:p>
    <w:p w14:paraId="36234864" w14:textId="4B033D15" w:rsidR="00C45F96" w:rsidRPr="006F124F" w:rsidRDefault="00C45F96" w:rsidP="00C45F96">
      <w:pPr>
        <w:pStyle w:val="Heading2"/>
        <w:rPr>
          <w:lang w:val="fil-PH"/>
        </w:rPr>
      </w:pPr>
      <w:r w:rsidRPr="006F124F">
        <w:rPr>
          <w:lang w:val="fil-PH" w:bidi="en-US"/>
        </w:rPr>
        <w:t>ELPAC</w:t>
      </w:r>
    </w:p>
    <w:p w14:paraId="564B2FBC" w14:textId="4BDAAEB4" w:rsidR="00F6066A" w:rsidRPr="006F124F" w:rsidRDefault="00F6066A" w:rsidP="00F6066A">
      <w:pPr>
        <w:pStyle w:val="Heading3"/>
        <w:rPr>
          <w:lang w:val="fil-PH"/>
        </w:rPr>
      </w:pPr>
      <w:r w:rsidRPr="006F124F">
        <w:rPr>
          <w:lang w:val="fil-PH" w:bidi="en-US"/>
        </w:rPr>
        <w:t>Pangunang ELPAC (Initial ELPAC)</w:t>
      </w:r>
    </w:p>
    <w:p w14:paraId="029CE705" w14:textId="11C07EDE" w:rsidR="00C45F96" w:rsidRPr="006F124F" w:rsidRDefault="00C45F96" w:rsidP="00E940B8">
      <w:pPr>
        <w:pStyle w:val="ListParagraph"/>
        <w:rPr>
          <w:lang w:val="fil-PH"/>
        </w:rPr>
      </w:pPr>
      <w:r w:rsidRPr="006F124F">
        <w:rPr>
          <w:rStyle w:val="Strong"/>
          <w:lang w:val="fil-PH" w:bidi="en-US"/>
        </w:rPr>
        <w:t>Sino ang kumukuha ng pagsusulit na ito?</w:t>
      </w:r>
      <w:r w:rsidRPr="006F124F">
        <w:rPr>
          <w:lang w:val="fil-PH" w:bidi="en-US"/>
        </w:rPr>
        <w:t xml:space="preserve"> Kukuhain ng mga mag-aaral na naglista sa survey ng wikang ginagamit sa tahanan ng wikang maliban sa Ingles ang Pangunang pagsusulit, na nagpapakilala sa mga estudyante bilang mag-aaral ng Ingles o matatas na sa Ingles. </w:t>
      </w:r>
    </w:p>
    <w:p w14:paraId="58575141" w14:textId="470949DA" w:rsidR="00C45F96" w:rsidRPr="006F124F" w:rsidRDefault="00C45F96" w:rsidP="00E940B8">
      <w:pPr>
        <w:pStyle w:val="ListParagraph"/>
        <w:rPr>
          <w:lang w:val="fil-PH"/>
        </w:rPr>
      </w:pPr>
      <w:r w:rsidRPr="006F124F">
        <w:rPr>
          <w:rStyle w:val="Strong"/>
          <w:lang w:val="fil-PH" w:bidi="en-US"/>
        </w:rPr>
        <w:t xml:space="preserve">Ano ang format ng pagsusulit? </w:t>
      </w:r>
      <w:r w:rsidR="00F6066A" w:rsidRPr="006F124F">
        <w:rPr>
          <w:lang w:val="fil-PH" w:bidi="en-US"/>
        </w:rPr>
        <w:t>Sasagutan sa kompyuter ang Pangunang ELPAC.</w:t>
      </w:r>
    </w:p>
    <w:p w14:paraId="28D50B6D" w14:textId="11EA83C5" w:rsidR="00C45F96" w:rsidRPr="006F124F" w:rsidRDefault="00A303B7" w:rsidP="00E940B8">
      <w:pPr>
        <w:pStyle w:val="ListParagraph"/>
        <w:rPr>
          <w:lang w:val="fil-PH"/>
        </w:rPr>
      </w:pPr>
      <w:r w:rsidRPr="006F124F">
        <w:rPr>
          <w:rStyle w:val="Strong"/>
          <w:lang w:val="fil-PH" w:bidi="en-US"/>
        </w:rPr>
        <w:t>Aling mga pamantayan ang sinusuri?</w:t>
      </w:r>
      <w:r w:rsidR="00C45F96" w:rsidRPr="006F124F">
        <w:rPr>
          <w:lang w:val="fil-PH" w:bidi="en-US"/>
        </w:rPr>
        <w:t xml:space="preserve"> Mga Pamantayan sa Pag-unlad sa Paggamit ng Wikang Ingles noong 2012 (2012 Calfornia English Language Development Standard).</w:t>
      </w:r>
    </w:p>
    <w:p w14:paraId="3247FE6A" w14:textId="40DA2081" w:rsidR="00F6066A" w:rsidRPr="006F124F" w:rsidRDefault="00F6066A" w:rsidP="00F6066A">
      <w:pPr>
        <w:pStyle w:val="Heading3"/>
        <w:rPr>
          <w:lang w:val="fil-PH"/>
        </w:rPr>
      </w:pPr>
      <w:r w:rsidRPr="006F124F">
        <w:rPr>
          <w:lang w:val="fil-PH" w:bidi="en-US"/>
        </w:rPr>
        <w:t>Pangkalahatang ELPAC (Summative ELPAC)</w:t>
      </w:r>
    </w:p>
    <w:p w14:paraId="0EF7F7B6" w14:textId="20CFC458" w:rsidR="00F6066A" w:rsidRPr="006F124F" w:rsidRDefault="00F6066A" w:rsidP="00F6066A">
      <w:pPr>
        <w:pStyle w:val="ListParagraph"/>
        <w:rPr>
          <w:lang w:val="fil-PH"/>
        </w:rPr>
      </w:pPr>
      <w:r w:rsidRPr="006F124F">
        <w:rPr>
          <w:rStyle w:val="Strong"/>
          <w:lang w:val="fil-PH" w:bidi="en-US"/>
        </w:rPr>
        <w:t>Sino ang kumukuha ng pagsusulit na ito?</w:t>
      </w:r>
      <w:r w:rsidRPr="006F124F">
        <w:rPr>
          <w:lang w:val="fil-PH" w:bidi="en-US"/>
        </w:rPr>
        <w:t xml:space="preserve"> Kukuhain ng mga mag-aaral na nauuri bilang mga mag-aaral ng Ingles ang Pangkalahatang ELPAC bawat taon hanggang sa maklasipika sila sa susunod na pagsusuri na bihasa sa Ingles.</w:t>
      </w:r>
    </w:p>
    <w:p w14:paraId="59E6B45E" w14:textId="537978F8" w:rsidR="00F6066A" w:rsidRPr="006F124F" w:rsidRDefault="00F6066A" w:rsidP="00F6066A">
      <w:pPr>
        <w:pStyle w:val="ListParagraph"/>
        <w:rPr>
          <w:lang w:val="fil-PH"/>
        </w:rPr>
      </w:pPr>
      <w:r w:rsidRPr="006F124F">
        <w:rPr>
          <w:rStyle w:val="Strong"/>
          <w:lang w:val="fil-PH" w:bidi="en-US"/>
        </w:rPr>
        <w:t>Ano ang format ng pagsusulit?</w:t>
      </w:r>
      <w:r w:rsidRPr="006F124F">
        <w:rPr>
          <w:lang w:val="fil-PH" w:bidi="en-US"/>
        </w:rPr>
        <w:t xml:space="preserve"> Sasagutan sa kompyuter ang Pangkalahatang ELPAC.</w:t>
      </w:r>
    </w:p>
    <w:p w14:paraId="02A25D48" w14:textId="77777777" w:rsidR="00F6066A" w:rsidRPr="006F124F" w:rsidRDefault="00F6066A" w:rsidP="00F6066A">
      <w:pPr>
        <w:pStyle w:val="ListParagraph"/>
        <w:rPr>
          <w:lang w:val="fil-PH"/>
        </w:rPr>
      </w:pPr>
      <w:r w:rsidRPr="006F124F">
        <w:rPr>
          <w:rStyle w:val="Strong"/>
          <w:lang w:val="fil-PH" w:bidi="en-US"/>
        </w:rPr>
        <w:t>Aling mga pamantayan ang sinusuri?</w:t>
      </w:r>
      <w:r w:rsidRPr="006F124F">
        <w:rPr>
          <w:lang w:val="fil-PH" w:bidi="en-US"/>
        </w:rPr>
        <w:t xml:space="preserve"> Mga Pamantayan sa Pag-unlad sa Paggamit ng Wikang Ingles noong 2012.</w:t>
      </w:r>
    </w:p>
    <w:p w14:paraId="17088B65" w14:textId="61F02C4F" w:rsidR="00EB7F95" w:rsidRPr="006F124F" w:rsidRDefault="00EB7F95" w:rsidP="00EB7F95">
      <w:pPr>
        <w:pStyle w:val="Heading3"/>
        <w:rPr>
          <w:lang w:val="fil-PH"/>
        </w:rPr>
      </w:pPr>
      <w:r w:rsidRPr="006F124F">
        <w:rPr>
          <w:lang w:val="fil-PH" w:bidi="en-US"/>
        </w:rPr>
        <w:t>Pangunang Alternatibong ELPAC (Initial Alternate ELPAC)</w:t>
      </w:r>
    </w:p>
    <w:p w14:paraId="3DD86D25" w14:textId="55E0B2FB" w:rsidR="00EB7F95" w:rsidRPr="006F124F" w:rsidRDefault="00EB7F95" w:rsidP="00EB7F95">
      <w:pPr>
        <w:pStyle w:val="ListParagraph"/>
        <w:rPr>
          <w:rFonts w:asciiTheme="minorHAnsi" w:eastAsiaTheme="minorEastAsia" w:hAnsiTheme="minorHAnsi"/>
          <w:szCs w:val="24"/>
          <w:lang w:val="fil-PH"/>
        </w:rPr>
      </w:pPr>
      <w:r w:rsidRPr="006F124F">
        <w:rPr>
          <w:rStyle w:val="Strong"/>
          <w:lang w:val="fil-PH" w:bidi="en-US"/>
        </w:rPr>
        <w:t>Sino ang kumukuha ng pagsusulit na ito?</w:t>
      </w:r>
      <w:r w:rsidRPr="006F124F">
        <w:rPr>
          <w:lang w:val="fil-PH" w:bidi="en-US"/>
        </w:rPr>
        <w:t xml:space="preserve"> Kukuhain ng mga mag-aaral na isinasaad sa IEP ang paggamit ng alternatibong pagtatasa at naglista sa survey ng wikang ginagamit sa tahanan ng wikang maliban sa Ingles ang Alternatibong Pangunang ELPAC, na nagpapakilala sa mga estudyante bilang mag-aaral ng Ingles o mataas na sa Ingles. </w:t>
      </w:r>
    </w:p>
    <w:p w14:paraId="32DFFAE9" w14:textId="64A137DD" w:rsidR="00EB7F95" w:rsidRPr="006F124F" w:rsidRDefault="00EB7F95" w:rsidP="00EB7F95">
      <w:pPr>
        <w:pStyle w:val="ListParagraph"/>
        <w:rPr>
          <w:lang w:val="fil-PH"/>
        </w:rPr>
      </w:pPr>
      <w:r w:rsidRPr="006F124F">
        <w:rPr>
          <w:rStyle w:val="Strong"/>
          <w:lang w:val="fil-PH" w:bidi="en-US"/>
        </w:rPr>
        <w:t>Ano ang format ng pagsusulit</w:t>
      </w:r>
      <w:r w:rsidRPr="006F124F">
        <w:rPr>
          <w:b/>
          <w:lang w:val="fil-PH" w:bidi="en-US"/>
        </w:rPr>
        <w:t>?</w:t>
      </w:r>
      <w:r w:rsidRPr="006F124F">
        <w:rPr>
          <w:lang w:val="fil-PH" w:bidi="en-US"/>
        </w:rPr>
        <w:t xml:space="preserve"> Sasagutan sa kompyuter ang Pangunang Alternatibong ELPAC.</w:t>
      </w:r>
    </w:p>
    <w:p w14:paraId="55A987A6" w14:textId="226222C0" w:rsidR="00EB7F95" w:rsidRPr="006F124F" w:rsidRDefault="00EB7F95" w:rsidP="00EB7F95">
      <w:pPr>
        <w:pStyle w:val="ListParagraph"/>
        <w:rPr>
          <w:lang w:val="fil-PH"/>
        </w:rPr>
      </w:pPr>
      <w:r w:rsidRPr="006F124F">
        <w:rPr>
          <w:rStyle w:val="Strong"/>
          <w:lang w:val="fil-PH" w:bidi="en-US"/>
        </w:rPr>
        <w:t xml:space="preserve">Aling mga pamantayan ang sinusuri? </w:t>
      </w:r>
      <w:r w:rsidR="6DA1B37A" w:rsidRPr="006F124F">
        <w:rPr>
          <w:lang w:val="fil-PH" w:bidi="en-US"/>
        </w:rPr>
        <w:t xml:space="preserve"> Mga Alternatibong Pangkonekta sa Pag-unlad sa Paggamit ng Wikang Ingles (Alternate English Language Development / ELD) na nagmula sa Mga Pamantayan sa Pag-unlad sa Paggamit ng Wikang Ingles noong 2012.</w:t>
      </w:r>
    </w:p>
    <w:p w14:paraId="5B06C6FD" w14:textId="766F5698" w:rsidR="003647A7" w:rsidRPr="006F124F" w:rsidRDefault="3B45C8EF" w:rsidP="00F6066A">
      <w:pPr>
        <w:pStyle w:val="Heading3"/>
        <w:rPr>
          <w:lang w:val="fil-PH"/>
        </w:rPr>
      </w:pPr>
      <w:r w:rsidRPr="006F124F">
        <w:rPr>
          <w:lang w:val="fil-PH" w:bidi="en-US"/>
        </w:rPr>
        <w:t>Pangkalahatang Alternatibong ELPAC (Summative Alternate ELPAC)</w:t>
      </w:r>
    </w:p>
    <w:p w14:paraId="7D797FA6" w14:textId="0869C999" w:rsidR="003647A7" w:rsidRPr="006F124F" w:rsidRDefault="003647A7" w:rsidP="0BD9136D">
      <w:pPr>
        <w:pStyle w:val="ListParagraph"/>
        <w:rPr>
          <w:rFonts w:asciiTheme="minorHAnsi" w:eastAsiaTheme="minorEastAsia" w:hAnsiTheme="minorHAnsi"/>
          <w:lang w:val="fil-PH"/>
        </w:rPr>
      </w:pPr>
      <w:r w:rsidRPr="006F124F">
        <w:rPr>
          <w:rStyle w:val="Strong"/>
          <w:lang w:val="fil-PH" w:bidi="en-US"/>
        </w:rPr>
        <w:t xml:space="preserve">Sino ang kumukuha ng pagsusulit na ito? </w:t>
      </w:r>
      <w:r w:rsidR="00EB7F95" w:rsidRPr="006F124F">
        <w:rPr>
          <w:lang w:val="fil-PH" w:bidi="en-US"/>
        </w:rPr>
        <w:t>Kukuhain ng mga mag-aaral na isinasaad sa IEP ang paggamit ng alternatibong pagtatasa at nauri bilang mga mag-aaral ng Ingles ang Alternatibong Pangkalahatang ELPAC bawat taon hanggang sa maklasipika sila sa susunod na pagsusuri na bihasa sa Ingles.</w:t>
      </w:r>
    </w:p>
    <w:p w14:paraId="3922EF47" w14:textId="6E4BE254" w:rsidR="003647A7" w:rsidRPr="006F124F" w:rsidRDefault="003647A7" w:rsidP="00E940B8">
      <w:pPr>
        <w:pStyle w:val="ListParagraph"/>
        <w:rPr>
          <w:lang w:val="fil-PH"/>
        </w:rPr>
      </w:pPr>
      <w:r w:rsidRPr="006F124F">
        <w:rPr>
          <w:rStyle w:val="Strong"/>
          <w:lang w:val="fil-PH" w:bidi="en-US"/>
        </w:rPr>
        <w:t>Ano ang format ng pagsusulit</w:t>
      </w:r>
      <w:r w:rsidRPr="006F124F">
        <w:rPr>
          <w:b/>
          <w:lang w:val="fil-PH" w:bidi="en-US"/>
        </w:rPr>
        <w:t xml:space="preserve">? </w:t>
      </w:r>
      <w:r w:rsidRPr="006F124F">
        <w:rPr>
          <w:lang w:val="fil-PH" w:bidi="en-US"/>
        </w:rPr>
        <w:t>Sasagutan sa kompyuter ang Pangkalahatang Alternatibong ELPAC.</w:t>
      </w:r>
    </w:p>
    <w:p w14:paraId="68426B2D" w14:textId="13C4BAC5" w:rsidR="003647A7" w:rsidRPr="006F124F" w:rsidRDefault="007559F6" w:rsidP="00E940B8">
      <w:pPr>
        <w:pStyle w:val="ListParagraph"/>
        <w:rPr>
          <w:lang w:val="fil-PH"/>
        </w:rPr>
      </w:pPr>
      <w:r w:rsidRPr="006F124F">
        <w:rPr>
          <w:rStyle w:val="Strong"/>
          <w:lang w:val="fil-PH" w:bidi="en-US"/>
        </w:rPr>
        <w:t xml:space="preserve">Aling mga pamantayan ang sinusuri? </w:t>
      </w:r>
      <w:r w:rsidR="372D70B4" w:rsidRPr="006F124F">
        <w:rPr>
          <w:lang w:val="fil-PH" w:bidi="en-US"/>
        </w:rPr>
        <w:t>Mga Alternatibong Pangkonekta para sa ELD na nagmula sa Mga Pamantayan sa Pag-unlad sa Paggamit ng Wikang Ingles noong 2012.</w:t>
      </w:r>
    </w:p>
    <w:p w14:paraId="102412CB" w14:textId="1D13FE62" w:rsidR="00C45F96" w:rsidRPr="006F124F" w:rsidRDefault="00C45F96" w:rsidP="00E940B8">
      <w:pPr>
        <w:pStyle w:val="Heading2"/>
        <w:rPr>
          <w:lang w:val="fil-PH"/>
        </w:rPr>
      </w:pPr>
      <w:r w:rsidRPr="006F124F">
        <w:rPr>
          <w:lang w:val="fil-PH" w:bidi="en-US"/>
        </w:rPr>
        <w:t xml:space="preserve">Pagsusuri ng Kalakasan ng Katawan (Physical Fitness Test) </w:t>
      </w:r>
    </w:p>
    <w:p w14:paraId="52F1A014" w14:textId="38B6D41A" w:rsidR="00C45F96" w:rsidRPr="006F124F" w:rsidRDefault="00C45F96" w:rsidP="00E940B8">
      <w:pPr>
        <w:pStyle w:val="ListParagraph"/>
        <w:keepNext/>
        <w:keepLines/>
        <w:rPr>
          <w:lang w:val="fil-PH"/>
        </w:rPr>
      </w:pPr>
      <w:r w:rsidRPr="006F124F">
        <w:rPr>
          <w:rStyle w:val="Strong"/>
          <w:lang w:val="fil-PH" w:bidi="en-US"/>
        </w:rPr>
        <w:t>Sino ang kumukuha ng pagsusulit na ito?</w:t>
      </w:r>
      <w:r w:rsidRPr="006F124F">
        <w:rPr>
          <w:lang w:val="fil-PH" w:bidi="en-US"/>
        </w:rPr>
        <w:t xml:space="preserve"> Kukuhain ng mga mag-aaral sa baitang 5, 7, at 9 ang FITNESSGRAM</w:t>
      </w:r>
      <w:r w:rsidRPr="006F124F">
        <w:rPr>
          <w:vertAlign w:val="superscript"/>
          <w:lang w:val="fil-PH" w:bidi="en-US"/>
        </w:rPr>
        <w:t>®</w:t>
      </w:r>
      <w:r w:rsidRPr="006F124F">
        <w:rPr>
          <w:lang w:val="fil-PH" w:bidi="en-US"/>
        </w:rPr>
        <w:t>, na ginagamit na pagsusulit sa California.</w:t>
      </w:r>
    </w:p>
    <w:p w14:paraId="1A971129" w14:textId="09F088C8" w:rsidR="00C45F96" w:rsidRPr="006F124F" w:rsidRDefault="00C45F96" w:rsidP="00E940B8">
      <w:pPr>
        <w:pStyle w:val="ListParagraph"/>
        <w:keepNext/>
        <w:keepLines/>
        <w:rPr>
          <w:lang w:val="fil-PH"/>
        </w:rPr>
      </w:pPr>
      <w:r w:rsidRPr="006F124F">
        <w:rPr>
          <w:rStyle w:val="Strong"/>
          <w:lang w:val="fil-PH" w:bidi="en-US"/>
        </w:rPr>
        <w:t xml:space="preserve">Ano ang format ng pagsusulit? </w:t>
      </w:r>
      <w:r w:rsidR="00E32AC7" w:rsidRPr="006F124F">
        <w:rPr>
          <w:lang w:val="fil-PH" w:bidi="en-US"/>
        </w:rPr>
        <w:t>Binubuo ang pagsusulit ng limang bahagi ng performance: kapasidad sa ehersisyong aerobic, lakas ng tiyan, lakas ng trunk at ng itaas na bahagi ng katawan, at kakayahang maigalaw ang katawan (flexibility).</w:t>
      </w:r>
    </w:p>
    <w:p w14:paraId="4AED056F" w14:textId="6E66AB8F" w:rsidR="2C5587D7" w:rsidRPr="006F124F" w:rsidRDefault="2C5587D7" w:rsidP="70F2DF7F">
      <w:pPr>
        <w:pStyle w:val="ListParagraph"/>
        <w:keepNext/>
        <w:keepLines/>
        <w:rPr>
          <w:b/>
          <w:bCs/>
          <w:lang w:val="fil-PH"/>
        </w:rPr>
      </w:pPr>
      <w:r w:rsidRPr="006F124F">
        <w:rPr>
          <w:b/>
          <w:lang w:val="fil-PH" w:bidi="en-US"/>
        </w:rPr>
        <w:t xml:space="preserve">Ano ang Iniulat? </w:t>
      </w:r>
      <w:r w:rsidRPr="006F124F">
        <w:rPr>
          <w:lang w:val="fil-PH" w:bidi="en-US"/>
        </w:rPr>
        <w:t>Dapat iulat ang pakikilahok ng mag-aaral (ayon sa bahagi, at baitang) sa Report Card ng Pakikilahok ng Mag-aaral (Student Accountability Report Card) sa lokal na ahensyang pang-edukasyon.</w:t>
      </w:r>
    </w:p>
    <w:sectPr w:rsidR="2C5587D7" w:rsidRPr="006F124F" w:rsidSect="009E6718">
      <w:footerReference w:type="default" r:id="rId11"/>
      <w:pgSz w:w="12240" w:h="15840"/>
      <w:pgMar w:top="108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AD11" w14:textId="77777777" w:rsidR="00391F16" w:rsidRDefault="00391F16" w:rsidP="00E20E1F">
      <w:pPr>
        <w:spacing w:after="0" w:line="240" w:lineRule="auto"/>
      </w:pPr>
      <w:r>
        <w:separator/>
      </w:r>
    </w:p>
  </w:endnote>
  <w:endnote w:type="continuationSeparator" w:id="0">
    <w:p w14:paraId="0206860E" w14:textId="77777777" w:rsidR="00391F16" w:rsidRDefault="00391F16" w:rsidP="00E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193" w14:textId="056EB4C7" w:rsidR="00E20E1F" w:rsidRPr="009E6718" w:rsidRDefault="008611DB" w:rsidP="009E6718">
    <w:pPr>
      <w:jc w:val="right"/>
    </w:pPr>
    <w:r>
      <w:rPr>
        <w:lang w:bidi="en-US"/>
      </w:rPr>
      <w:tab/>
    </w:r>
    <w:r>
      <w:rPr>
        <w:lang w:bidi="en-US"/>
      </w:rPr>
      <w:tab/>
    </w:r>
    <w:r w:rsidR="00E20E1F" w:rsidRPr="009E6718">
      <w:rPr>
        <w:lang w:bidi="en-US"/>
      </w:rPr>
      <w:fldChar w:fldCharType="begin"/>
    </w:r>
    <w:r w:rsidR="00E20E1F" w:rsidRPr="009E6718">
      <w:rPr>
        <w:lang w:bidi="en-US"/>
      </w:rPr>
      <w:instrText xml:space="preserve"> PAGE   \* MERGEFORMAT </w:instrText>
    </w:r>
    <w:r w:rsidR="00E20E1F" w:rsidRPr="009E6718">
      <w:rPr>
        <w:lang w:bidi="en-US"/>
      </w:rPr>
      <w:fldChar w:fldCharType="separate"/>
    </w:r>
    <w:r w:rsidR="00E20E1F" w:rsidRPr="009E6718">
      <w:rPr>
        <w:lang w:bidi="en-US"/>
      </w:rPr>
      <w:t>1</w:t>
    </w:r>
    <w:r w:rsidR="00E20E1F" w:rsidRPr="009E6718">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26AE" w14:textId="77777777" w:rsidR="00391F16" w:rsidRDefault="00391F16" w:rsidP="00E20E1F">
      <w:pPr>
        <w:spacing w:after="0" w:line="240" w:lineRule="auto"/>
      </w:pPr>
      <w:r>
        <w:separator/>
      </w:r>
    </w:p>
  </w:footnote>
  <w:footnote w:type="continuationSeparator" w:id="0">
    <w:p w14:paraId="63D6D07A" w14:textId="77777777" w:rsidR="00391F16" w:rsidRDefault="00391F16" w:rsidP="00E20E1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3DF"/>
    <w:multiLevelType w:val="hybridMultilevel"/>
    <w:tmpl w:val="70F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551"/>
    <w:multiLevelType w:val="hybridMultilevel"/>
    <w:tmpl w:val="469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EC4"/>
    <w:multiLevelType w:val="hybridMultilevel"/>
    <w:tmpl w:val="AB1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6B6D"/>
    <w:multiLevelType w:val="hybridMultilevel"/>
    <w:tmpl w:val="EF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35E71"/>
    <w:multiLevelType w:val="hybridMultilevel"/>
    <w:tmpl w:val="DF6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241A"/>
    <w:multiLevelType w:val="hybridMultilevel"/>
    <w:tmpl w:val="4A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25A46"/>
    <w:multiLevelType w:val="hybridMultilevel"/>
    <w:tmpl w:val="00A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09120">
    <w:abstractNumId w:val="6"/>
  </w:num>
  <w:num w:numId="2" w16cid:durableId="530534973">
    <w:abstractNumId w:val="3"/>
  </w:num>
  <w:num w:numId="3" w16cid:durableId="727338793">
    <w:abstractNumId w:val="0"/>
  </w:num>
  <w:num w:numId="4" w16cid:durableId="631206664">
    <w:abstractNumId w:val="2"/>
  </w:num>
  <w:num w:numId="5" w16cid:durableId="1755660474">
    <w:abstractNumId w:val="5"/>
  </w:num>
  <w:num w:numId="6" w16cid:durableId="1470249447">
    <w:abstractNumId w:val="1"/>
  </w:num>
  <w:num w:numId="7" w16cid:durableId="188628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6"/>
    <w:rsid w:val="0001751D"/>
    <w:rsid w:val="000237CD"/>
    <w:rsid w:val="00067A99"/>
    <w:rsid w:val="0007770E"/>
    <w:rsid w:val="00090BFC"/>
    <w:rsid w:val="000970DA"/>
    <w:rsid w:val="000B5BB0"/>
    <w:rsid w:val="000C2220"/>
    <w:rsid w:val="00106343"/>
    <w:rsid w:val="00121C6E"/>
    <w:rsid w:val="0017758C"/>
    <w:rsid w:val="001E7A46"/>
    <w:rsid w:val="001F1A23"/>
    <w:rsid w:val="001F3743"/>
    <w:rsid w:val="001F590C"/>
    <w:rsid w:val="0024081C"/>
    <w:rsid w:val="0025667A"/>
    <w:rsid w:val="00263527"/>
    <w:rsid w:val="002D02E8"/>
    <w:rsid w:val="002E063C"/>
    <w:rsid w:val="00306C79"/>
    <w:rsid w:val="003208A5"/>
    <w:rsid w:val="00322B9C"/>
    <w:rsid w:val="00330D9C"/>
    <w:rsid w:val="003362E3"/>
    <w:rsid w:val="00341F0F"/>
    <w:rsid w:val="003647A7"/>
    <w:rsid w:val="00382A0A"/>
    <w:rsid w:val="00391F16"/>
    <w:rsid w:val="003B2AB7"/>
    <w:rsid w:val="003B4AE3"/>
    <w:rsid w:val="003D7275"/>
    <w:rsid w:val="003E51FE"/>
    <w:rsid w:val="003E6ADE"/>
    <w:rsid w:val="00401632"/>
    <w:rsid w:val="00412BCC"/>
    <w:rsid w:val="00421881"/>
    <w:rsid w:val="00447639"/>
    <w:rsid w:val="00465AE4"/>
    <w:rsid w:val="004834FC"/>
    <w:rsid w:val="004A5101"/>
    <w:rsid w:val="004F37FB"/>
    <w:rsid w:val="0052041A"/>
    <w:rsid w:val="00570C83"/>
    <w:rsid w:val="005A0892"/>
    <w:rsid w:val="005B72A5"/>
    <w:rsid w:val="005D62D1"/>
    <w:rsid w:val="00606029"/>
    <w:rsid w:val="006124F0"/>
    <w:rsid w:val="00637D6A"/>
    <w:rsid w:val="0067585A"/>
    <w:rsid w:val="00682CA0"/>
    <w:rsid w:val="006874DA"/>
    <w:rsid w:val="0069361E"/>
    <w:rsid w:val="006B1C61"/>
    <w:rsid w:val="006C7CA6"/>
    <w:rsid w:val="006E6CAA"/>
    <w:rsid w:val="006F124F"/>
    <w:rsid w:val="00701E9B"/>
    <w:rsid w:val="00747C88"/>
    <w:rsid w:val="007559F6"/>
    <w:rsid w:val="0079346C"/>
    <w:rsid w:val="00797185"/>
    <w:rsid w:val="007D3DD1"/>
    <w:rsid w:val="007D40B5"/>
    <w:rsid w:val="007F52DC"/>
    <w:rsid w:val="00815F5E"/>
    <w:rsid w:val="00816B8C"/>
    <w:rsid w:val="00836D31"/>
    <w:rsid w:val="008517E1"/>
    <w:rsid w:val="008611DB"/>
    <w:rsid w:val="00876678"/>
    <w:rsid w:val="008C6791"/>
    <w:rsid w:val="008D03F5"/>
    <w:rsid w:val="008F5C90"/>
    <w:rsid w:val="008F5FE3"/>
    <w:rsid w:val="0092297B"/>
    <w:rsid w:val="00954687"/>
    <w:rsid w:val="00960C01"/>
    <w:rsid w:val="00962023"/>
    <w:rsid w:val="00973C2D"/>
    <w:rsid w:val="0099467C"/>
    <w:rsid w:val="00997264"/>
    <w:rsid w:val="009A1226"/>
    <w:rsid w:val="009B104D"/>
    <w:rsid w:val="009B5E6E"/>
    <w:rsid w:val="009E6718"/>
    <w:rsid w:val="00A024E5"/>
    <w:rsid w:val="00A03891"/>
    <w:rsid w:val="00A24417"/>
    <w:rsid w:val="00A303B7"/>
    <w:rsid w:val="00A33450"/>
    <w:rsid w:val="00A42156"/>
    <w:rsid w:val="00A5606B"/>
    <w:rsid w:val="00A60F9B"/>
    <w:rsid w:val="00A7539E"/>
    <w:rsid w:val="00AA7631"/>
    <w:rsid w:val="00AB2D95"/>
    <w:rsid w:val="00AB5143"/>
    <w:rsid w:val="00AD066F"/>
    <w:rsid w:val="00AD56AF"/>
    <w:rsid w:val="00AD66C6"/>
    <w:rsid w:val="00AF7581"/>
    <w:rsid w:val="00B317C8"/>
    <w:rsid w:val="00B405A4"/>
    <w:rsid w:val="00B5448E"/>
    <w:rsid w:val="00B66B81"/>
    <w:rsid w:val="00B933FF"/>
    <w:rsid w:val="00BE19A9"/>
    <w:rsid w:val="00C45F96"/>
    <w:rsid w:val="00C67E0E"/>
    <w:rsid w:val="00C7708A"/>
    <w:rsid w:val="00C94E3A"/>
    <w:rsid w:val="00CB3118"/>
    <w:rsid w:val="00CE18F7"/>
    <w:rsid w:val="00CE3636"/>
    <w:rsid w:val="00CE54BF"/>
    <w:rsid w:val="00CF3CA0"/>
    <w:rsid w:val="00D13D8B"/>
    <w:rsid w:val="00D30B94"/>
    <w:rsid w:val="00D34D34"/>
    <w:rsid w:val="00D955FE"/>
    <w:rsid w:val="00DA0253"/>
    <w:rsid w:val="00DB451A"/>
    <w:rsid w:val="00DB56EA"/>
    <w:rsid w:val="00DD22A4"/>
    <w:rsid w:val="00DE455F"/>
    <w:rsid w:val="00E07A3B"/>
    <w:rsid w:val="00E12BCE"/>
    <w:rsid w:val="00E20E1F"/>
    <w:rsid w:val="00E32AC7"/>
    <w:rsid w:val="00E52714"/>
    <w:rsid w:val="00E56458"/>
    <w:rsid w:val="00E5743A"/>
    <w:rsid w:val="00E61452"/>
    <w:rsid w:val="00E940B8"/>
    <w:rsid w:val="00EB3383"/>
    <w:rsid w:val="00EB7183"/>
    <w:rsid w:val="00EB7F95"/>
    <w:rsid w:val="00ED28E0"/>
    <w:rsid w:val="00F30FDA"/>
    <w:rsid w:val="00F6066A"/>
    <w:rsid w:val="00F64E37"/>
    <w:rsid w:val="00F65E24"/>
    <w:rsid w:val="00F664BB"/>
    <w:rsid w:val="00F6E005"/>
    <w:rsid w:val="00F92710"/>
    <w:rsid w:val="00F96759"/>
    <w:rsid w:val="00FA24DD"/>
    <w:rsid w:val="00FB0E5B"/>
    <w:rsid w:val="00FB6818"/>
    <w:rsid w:val="00FC7580"/>
    <w:rsid w:val="00FD6247"/>
    <w:rsid w:val="00FE1210"/>
    <w:rsid w:val="01819707"/>
    <w:rsid w:val="0349E9EA"/>
    <w:rsid w:val="03CE1C0C"/>
    <w:rsid w:val="048B0C7C"/>
    <w:rsid w:val="049DA2C3"/>
    <w:rsid w:val="059613B4"/>
    <w:rsid w:val="0872CCE3"/>
    <w:rsid w:val="09B0804E"/>
    <w:rsid w:val="0A72EBFE"/>
    <w:rsid w:val="0AA5A56A"/>
    <w:rsid w:val="0ACDA8FB"/>
    <w:rsid w:val="0B1EDAE7"/>
    <w:rsid w:val="0BD9136D"/>
    <w:rsid w:val="0D4D9C64"/>
    <w:rsid w:val="0DE3FE0A"/>
    <w:rsid w:val="0ED30689"/>
    <w:rsid w:val="0EFE295F"/>
    <w:rsid w:val="1099F9C0"/>
    <w:rsid w:val="134B71A8"/>
    <w:rsid w:val="148A4315"/>
    <w:rsid w:val="1537BD84"/>
    <w:rsid w:val="15BA8591"/>
    <w:rsid w:val="163B92BC"/>
    <w:rsid w:val="180F8907"/>
    <w:rsid w:val="188AEADC"/>
    <w:rsid w:val="1A7A99B9"/>
    <w:rsid w:val="1AC1E3F2"/>
    <w:rsid w:val="1ACAA468"/>
    <w:rsid w:val="1B3DF1A8"/>
    <w:rsid w:val="1B8EEC69"/>
    <w:rsid w:val="1C65B680"/>
    <w:rsid w:val="1CA5F498"/>
    <w:rsid w:val="1CDBA69D"/>
    <w:rsid w:val="1E373C5C"/>
    <w:rsid w:val="219D42F0"/>
    <w:rsid w:val="21BBD0B5"/>
    <w:rsid w:val="22448415"/>
    <w:rsid w:val="251239A7"/>
    <w:rsid w:val="256773E1"/>
    <w:rsid w:val="26287E62"/>
    <w:rsid w:val="26547FE1"/>
    <w:rsid w:val="2714E585"/>
    <w:rsid w:val="273C7998"/>
    <w:rsid w:val="278A4FDB"/>
    <w:rsid w:val="281DDDA9"/>
    <w:rsid w:val="286DEC21"/>
    <w:rsid w:val="2B641C30"/>
    <w:rsid w:val="2BAC91FB"/>
    <w:rsid w:val="2BDED656"/>
    <w:rsid w:val="2C071AEE"/>
    <w:rsid w:val="2C5587D7"/>
    <w:rsid w:val="2CAA9908"/>
    <w:rsid w:val="2CDC89BA"/>
    <w:rsid w:val="2CE297CB"/>
    <w:rsid w:val="2E0CEFCC"/>
    <w:rsid w:val="2E33D322"/>
    <w:rsid w:val="2F80EA33"/>
    <w:rsid w:val="304BCFAA"/>
    <w:rsid w:val="30B40E11"/>
    <w:rsid w:val="30B78477"/>
    <w:rsid w:val="31CF4B53"/>
    <w:rsid w:val="3298A93E"/>
    <w:rsid w:val="32C5B772"/>
    <w:rsid w:val="32D546B4"/>
    <w:rsid w:val="372D70B4"/>
    <w:rsid w:val="38C5452C"/>
    <w:rsid w:val="39237B8D"/>
    <w:rsid w:val="399623D2"/>
    <w:rsid w:val="3AE4F2DC"/>
    <w:rsid w:val="3B45C8EF"/>
    <w:rsid w:val="3BC39E33"/>
    <w:rsid w:val="3D2677F4"/>
    <w:rsid w:val="3D7EE451"/>
    <w:rsid w:val="3DCFA5AA"/>
    <w:rsid w:val="3DD8849F"/>
    <w:rsid w:val="3E1C939E"/>
    <w:rsid w:val="401C7F4C"/>
    <w:rsid w:val="41284BB3"/>
    <w:rsid w:val="423A4033"/>
    <w:rsid w:val="4580565E"/>
    <w:rsid w:val="460ED017"/>
    <w:rsid w:val="461E43E4"/>
    <w:rsid w:val="47FB01E4"/>
    <w:rsid w:val="4966187E"/>
    <w:rsid w:val="49FB85C6"/>
    <w:rsid w:val="4C0F2F22"/>
    <w:rsid w:val="4C3E3A11"/>
    <w:rsid w:val="4CF509B9"/>
    <w:rsid w:val="4D6C9098"/>
    <w:rsid w:val="4DC59F8E"/>
    <w:rsid w:val="4F2481A4"/>
    <w:rsid w:val="4F5CAC0E"/>
    <w:rsid w:val="50E00A3D"/>
    <w:rsid w:val="51F19364"/>
    <w:rsid w:val="51F4EEC2"/>
    <w:rsid w:val="52D35B20"/>
    <w:rsid w:val="53053B0D"/>
    <w:rsid w:val="551446F8"/>
    <w:rsid w:val="55147FA9"/>
    <w:rsid w:val="55CA3AD6"/>
    <w:rsid w:val="56791811"/>
    <w:rsid w:val="58D4D004"/>
    <w:rsid w:val="591EED1E"/>
    <w:rsid w:val="5AC906C7"/>
    <w:rsid w:val="5B7C44D5"/>
    <w:rsid w:val="5C1E1855"/>
    <w:rsid w:val="5C727E45"/>
    <w:rsid w:val="5D9122D4"/>
    <w:rsid w:val="5F1739C9"/>
    <w:rsid w:val="5F233B10"/>
    <w:rsid w:val="6017DC61"/>
    <w:rsid w:val="6017F704"/>
    <w:rsid w:val="634F97C6"/>
    <w:rsid w:val="64BEB501"/>
    <w:rsid w:val="64C9F910"/>
    <w:rsid w:val="65C962B2"/>
    <w:rsid w:val="660C1EFA"/>
    <w:rsid w:val="665F3F5E"/>
    <w:rsid w:val="68305B46"/>
    <w:rsid w:val="68FF8024"/>
    <w:rsid w:val="69D182C6"/>
    <w:rsid w:val="69DA8EA0"/>
    <w:rsid w:val="6B91B837"/>
    <w:rsid w:val="6C89DD97"/>
    <w:rsid w:val="6D7864D5"/>
    <w:rsid w:val="6DA1B37A"/>
    <w:rsid w:val="6FB2D0E6"/>
    <w:rsid w:val="70B16ECC"/>
    <w:rsid w:val="70F2DF7F"/>
    <w:rsid w:val="715722E9"/>
    <w:rsid w:val="71D4729F"/>
    <w:rsid w:val="737C77F2"/>
    <w:rsid w:val="78686D9A"/>
    <w:rsid w:val="787A2E6F"/>
    <w:rsid w:val="78A23E53"/>
    <w:rsid w:val="7981D5B9"/>
    <w:rsid w:val="7B2AE667"/>
    <w:rsid w:val="7C80194B"/>
    <w:rsid w:val="7D2175EE"/>
    <w:rsid w:val="7D6C1EDE"/>
    <w:rsid w:val="7E5C92B1"/>
    <w:rsid w:val="7F129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C390"/>
  <w15:chartTrackingRefBased/>
  <w15:docId w15:val="{E1DC679D-6CA5-4E67-93B3-8D04B5A7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96"/>
    <w:pPr>
      <w:spacing w:after="120"/>
    </w:pPr>
    <w:rPr>
      <w:rFonts w:ascii="Arial" w:hAnsi="Arial"/>
      <w:sz w:val="24"/>
    </w:rPr>
  </w:style>
  <w:style w:type="paragraph" w:styleId="Heading1">
    <w:name w:val="heading 1"/>
    <w:basedOn w:val="Normal"/>
    <w:next w:val="Normal"/>
    <w:link w:val="Heading1Char"/>
    <w:uiPriority w:val="9"/>
    <w:qFormat/>
    <w:rsid w:val="006E6CA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6066A"/>
    <w:pPr>
      <w:keepNext/>
      <w:keepLines/>
      <w:shd w:val="clear" w:color="auto" w:fill="F2F2F2" w:themeFill="background1" w:themeFillShade="F2"/>
      <w:spacing w:before="240" w:after="8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6066A"/>
    <w:pPr>
      <w:keepNext/>
      <w:keepLines/>
      <w:pBdr>
        <w:bottom w:val="single" w:sz="4" w:space="1" w:color="auto"/>
      </w:pBdr>
      <w:spacing w:before="2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6E6CAA"/>
    <w:rPr>
      <w:rFonts w:ascii="Arial" w:eastAsiaTheme="majorEastAsia" w:hAnsi="Arial" w:cstheme="majorBidi"/>
      <w:b/>
      <w:sz w:val="32"/>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F6066A"/>
    <w:rPr>
      <w:rFonts w:ascii="Arial" w:eastAsiaTheme="majorEastAsia" w:hAnsi="Arial" w:cstheme="majorBidi"/>
      <w:b/>
      <w:sz w:val="28"/>
      <w:szCs w:val="26"/>
      <w:shd w:val="clear" w:color="auto" w:fill="F2F2F2" w:themeFill="background1" w:themeFillShade="F2"/>
    </w:rPr>
  </w:style>
  <w:style w:type="character" w:styleId="Hyperlink">
    <w:name w:val="Hyperlink"/>
    <w:basedOn w:val="DefaultParagraphFont"/>
    <w:uiPriority w:val="99"/>
    <w:unhideWhenUsed/>
    <w:rsid w:val="00DD22A4"/>
    <w:rPr>
      <w:color w:val="0000FF"/>
      <w:u w:val="single"/>
    </w:rPr>
  </w:style>
  <w:style w:type="paragraph" w:styleId="ListParagraph">
    <w:name w:val="List Paragraph"/>
    <w:basedOn w:val="Normal"/>
    <w:uiPriority w:val="34"/>
    <w:qFormat/>
    <w:rsid w:val="00962023"/>
    <w:pPr>
      <w:spacing w:after="80" w:line="240" w:lineRule="auto"/>
      <w:ind w:left="432"/>
    </w:pPr>
  </w:style>
  <w:style w:type="paragraph" w:styleId="Header">
    <w:name w:val="header"/>
    <w:basedOn w:val="Normal"/>
    <w:link w:val="HeaderChar"/>
    <w:uiPriority w:val="99"/>
    <w:unhideWhenUsed/>
    <w:rsid w:val="00E2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F"/>
    <w:rPr>
      <w:rFonts w:ascii="Arial" w:hAnsi="Arial"/>
      <w:sz w:val="24"/>
    </w:rPr>
  </w:style>
  <w:style w:type="paragraph" w:styleId="Footer">
    <w:name w:val="footer"/>
    <w:basedOn w:val="Normal"/>
    <w:link w:val="FooterChar"/>
    <w:uiPriority w:val="99"/>
    <w:unhideWhenUsed/>
    <w:rsid w:val="00E2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F"/>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FDA"/>
    <w:rPr>
      <w:b/>
      <w:bCs/>
    </w:rPr>
  </w:style>
  <w:style w:type="character" w:customStyle="1" w:styleId="CommentSubjectChar">
    <w:name w:val="Comment Subject Char"/>
    <w:basedOn w:val="CommentTextChar"/>
    <w:link w:val="CommentSubject"/>
    <w:uiPriority w:val="99"/>
    <w:semiHidden/>
    <w:rsid w:val="00F30FDA"/>
    <w:rPr>
      <w:rFonts w:ascii="Arial" w:hAnsi="Arial"/>
      <w:b/>
      <w:bCs/>
      <w:sz w:val="20"/>
      <w:szCs w:val="20"/>
    </w:rPr>
  </w:style>
  <w:style w:type="paragraph" w:styleId="Revision">
    <w:name w:val="Revision"/>
    <w:hidden/>
    <w:uiPriority w:val="99"/>
    <w:semiHidden/>
    <w:rsid w:val="00FB6818"/>
    <w:pPr>
      <w:spacing w:after="0" w:line="240" w:lineRule="auto"/>
    </w:pPr>
    <w:rPr>
      <w:rFonts w:ascii="Arial" w:hAnsi="Arial"/>
      <w:sz w:val="24"/>
    </w:rPr>
  </w:style>
  <w:style w:type="character" w:styleId="Strong">
    <w:name w:val="Strong"/>
    <w:basedOn w:val="DefaultParagraphFont"/>
    <w:uiPriority w:val="22"/>
    <w:qFormat/>
    <w:rsid w:val="00570C83"/>
    <w:rPr>
      <w:b/>
      <w:bCs/>
    </w:rPr>
  </w:style>
  <w:style w:type="character" w:customStyle="1" w:styleId="Heading3Char">
    <w:name w:val="Heading 3 Char"/>
    <w:basedOn w:val="DefaultParagraphFont"/>
    <w:link w:val="Heading3"/>
    <w:uiPriority w:val="9"/>
    <w:rsid w:val="00F6066A"/>
    <w:rPr>
      <w:rFonts w:ascii="Arial" w:eastAsiaTheme="majorEastAsia" w:hAnsi="Arial" w:cstheme="majorBidi"/>
      <w:b/>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9E67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3AF64BB030747A84F9648E9FAA180" ma:contentTypeVersion="4" ma:contentTypeDescription="Create a new document." ma:contentTypeScope="" ma:versionID="5cbf30bc8ecab8bcf4ab90788d25e8da">
  <xsd:schema xmlns:xsd="http://www.w3.org/2001/XMLSchema" xmlns:xs="http://www.w3.org/2001/XMLSchema" xmlns:p="http://schemas.microsoft.com/office/2006/metadata/properties" xmlns:ns2="02578dea-3e32-48da-9916-3647f4a4f6a0" targetNamespace="http://schemas.microsoft.com/office/2006/metadata/properties" ma:root="true" ma:fieldsID="323fc3f74f21b86fecee2223e26bfee4" ns2:_="">
    <xsd:import namespace="02578dea-3e32-48da-9916-3647f4a4f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8dea-3e32-48da-9916-3647f4a4f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8BAE-60A5-4B81-92AE-BEA05830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8dea-3e32-48da-9916-3647f4a4f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5D373-49CD-4D29-8E3D-E15188738983}">
  <ds:schemaRefs>
    <ds:schemaRef ds:uri="http://schemas.microsoft.com/sharepoint/v3/contenttype/forms"/>
  </ds:schemaRefs>
</ds:datastoreItem>
</file>

<file path=customXml/itemProps3.xml><?xml version="1.0" encoding="utf-8"?>
<ds:datastoreItem xmlns:ds="http://schemas.openxmlformats.org/officeDocument/2006/customXml" ds:itemID="{152DF67E-E4C2-4346-809F-69ECC2072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0C7FB2-7E72-4BC6-B94D-04E19435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Template para sa Notipikasyon ng Pagsusulit sa Buong Estado - Mga Pagtatasa (CA Dept of Education)</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sa Notipikasyon ng Pagsusulit sa Buong Estado - Assessments (CA Dept of Education)</dc:title>
  <dc:subject>Inilalarawan ng dokumentong ito ang iba’t ibang pagtatasa ng California nang may nakasaad na pagbubukod alinsunod sa batas.</dc:subject>
  <dc:creator/>
  <cp:keywords/>
  <dc:description/>
  <dcterms:created xsi:type="dcterms:W3CDTF">2023-05-16T18:14:00Z</dcterms:created>
  <dcterms:modified xsi:type="dcterms:W3CDTF">2023-06-05T17:18:00Z</dcterms:modified>
  <dc:language>Tagalog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0x0101006053AF64BB030747A84F9648E9FAA180</vt:lpwstr>
  </property>
  <property fmtid="{D5CDD505-2E9C-101B-9397-08002B2CF9AE}" pid="3" name="MediaServiceImageTags">
    <vt:lpwstr/>
  </property>
</Properties>
</file>