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DED6" w14:textId="77777777" w:rsidR="00EB3055" w:rsidRPr="005F4F39" w:rsidRDefault="733AE398" w:rsidP="007E7F5C">
      <w:pPr>
        <w:jc w:val="center"/>
        <w:rPr>
          <w:rFonts w:cs="Arial"/>
          <w:szCs w:val="24"/>
        </w:rPr>
      </w:pPr>
      <w:r w:rsidRPr="005F4F39">
        <w:rPr>
          <w:noProof/>
        </w:rPr>
        <w:drawing>
          <wp:inline distT="0" distB="0" distL="0" distR="0" wp14:anchorId="25452871" wp14:editId="692D3D68">
            <wp:extent cx="1417320" cy="576072"/>
            <wp:effectExtent l="0" t="0" r="0" b="0"/>
            <wp:docPr id="3" name="Picture 3" descr="ELPAC logo is displayed." title="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417320" cy="576072"/>
                    </a:xfrm>
                    <a:prstGeom prst="rect">
                      <a:avLst/>
                    </a:prstGeom>
                  </pic:spPr>
                </pic:pic>
              </a:graphicData>
            </a:graphic>
          </wp:inline>
        </w:drawing>
      </w:r>
    </w:p>
    <w:p w14:paraId="3B209EC5" w14:textId="7C336AA1" w:rsidR="00274D6B" w:rsidRPr="005F4F39" w:rsidRDefault="00F137E8" w:rsidP="007E7F5C">
      <w:pPr>
        <w:pStyle w:val="Heading1"/>
      </w:pPr>
      <w:r w:rsidRPr="005F4F39">
        <w:t>Alternate E</w:t>
      </w:r>
      <w:r w:rsidR="00DC70D4" w:rsidRPr="005F4F39">
        <w:t xml:space="preserve">nglish </w:t>
      </w:r>
      <w:r w:rsidRPr="005F4F39">
        <w:t>L</w:t>
      </w:r>
      <w:r w:rsidR="00DC70D4" w:rsidRPr="005F4F39">
        <w:t xml:space="preserve">anguage </w:t>
      </w:r>
      <w:r w:rsidRPr="005F4F39">
        <w:t>P</w:t>
      </w:r>
      <w:r w:rsidR="00DC70D4" w:rsidRPr="005F4F39">
        <w:t xml:space="preserve">roficiency </w:t>
      </w:r>
      <w:r w:rsidRPr="005F4F39">
        <w:t>A</w:t>
      </w:r>
      <w:r w:rsidR="00DC70D4" w:rsidRPr="005F4F39">
        <w:t xml:space="preserve">ssessments for </w:t>
      </w:r>
      <w:r w:rsidRPr="005F4F39">
        <w:t>C</w:t>
      </w:r>
      <w:r w:rsidR="00DC70D4" w:rsidRPr="005F4F39">
        <w:t>alifornia</w:t>
      </w:r>
      <w:r w:rsidRPr="005F4F39">
        <w:t xml:space="preserve"> Accessibility and Accommodations Guidelines</w:t>
      </w:r>
    </w:p>
    <w:p w14:paraId="6D77BC09" w14:textId="77777777" w:rsidR="00FE4CAA" w:rsidRPr="005F4F39" w:rsidRDefault="00B9214F" w:rsidP="003E50DB">
      <w:pPr>
        <w:pStyle w:val="Heading2"/>
        <w:rPr>
          <w:lang w:val="en-US"/>
        </w:rPr>
      </w:pPr>
      <w:r w:rsidRPr="005F4F39">
        <w:rPr>
          <w:lang w:val="en-US"/>
        </w:rPr>
        <w:t>Purpose</w:t>
      </w:r>
    </w:p>
    <w:p w14:paraId="2575A89F" w14:textId="00BCAE7D" w:rsidR="00B9214F" w:rsidRPr="005F4F39" w:rsidRDefault="00D305A6" w:rsidP="00895808">
      <w:r>
        <w:t>T</w:t>
      </w:r>
      <w:r w:rsidR="00FE4CAA" w:rsidRPr="005F4F39">
        <w:t>his document provide</w:t>
      </w:r>
      <w:r>
        <w:t>s</w:t>
      </w:r>
      <w:r w:rsidR="00FE4CAA" w:rsidRPr="005F4F39">
        <w:t xml:space="preserve"> additional guidance for maximizing accessibility </w:t>
      </w:r>
      <w:r w:rsidR="001D21C1" w:rsidRPr="005F4F39">
        <w:t>i</w:t>
      </w:r>
      <w:r w:rsidR="00FE4CAA" w:rsidRPr="005F4F39">
        <w:t>n the Alternate English Language Proficiency Assessments for California (ELPAC)</w:t>
      </w:r>
      <w:r>
        <w:t xml:space="preserve"> and</w:t>
      </w:r>
      <w:r w:rsidR="00FE4CAA" w:rsidRPr="005F4F39">
        <w:t xml:space="preserve"> is </w:t>
      </w:r>
      <w:r w:rsidR="00F52C86" w:rsidRPr="005F4F39">
        <w:t xml:space="preserve">a companion to the </w:t>
      </w:r>
      <w:hyperlink r:id="rId8" w:tooltip="California Assessment Accessibility Resources Matrix web page" w:history="1">
        <w:r w:rsidR="00777762" w:rsidRPr="0010139B">
          <w:rPr>
            <w:rStyle w:val="Hyperlink"/>
            <w:i/>
          </w:rPr>
          <w:t>Ca</w:t>
        </w:r>
        <w:r w:rsidR="002D465B" w:rsidRPr="0010139B">
          <w:rPr>
            <w:rStyle w:val="Hyperlink"/>
            <w:i/>
          </w:rPr>
          <w:t>lifornia Assessment Accessibility Resources Matrix</w:t>
        </w:r>
      </w:hyperlink>
      <w:r>
        <w:t>.</w:t>
      </w:r>
      <w:r w:rsidR="007C10D5" w:rsidRPr="005F4F39">
        <w:t xml:space="preserve"> </w:t>
      </w:r>
      <w:r>
        <w:t>These guidelines</w:t>
      </w:r>
      <w:r w:rsidR="00FE4CAA" w:rsidRPr="005F4F39">
        <w:t xml:space="preserve"> provide educators </w:t>
      </w:r>
      <w:r w:rsidR="004E5EC3" w:rsidRPr="005F4F39">
        <w:t xml:space="preserve">with </w:t>
      </w:r>
      <w:r w:rsidR="00FE4CAA" w:rsidRPr="005F4F39">
        <w:t xml:space="preserve">support for the selection of available accessibility </w:t>
      </w:r>
      <w:r w:rsidR="00FE445A" w:rsidRPr="005F4F39">
        <w:t>resource</w:t>
      </w:r>
      <w:r w:rsidR="00FE4CAA" w:rsidRPr="005F4F39">
        <w:t>s and information on the resources available for test administration.</w:t>
      </w:r>
    </w:p>
    <w:p w14:paraId="2DD29F46" w14:textId="77777777" w:rsidR="00C42B91" w:rsidRPr="005F4F39" w:rsidRDefault="00C42B91" w:rsidP="003E50DB">
      <w:pPr>
        <w:pStyle w:val="Heading2"/>
        <w:rPr>
          <w:lang w:val="en-US"/>
        </w:rPr>
      </w:pPr>
      <w:r w:rsidRPr="005F4F39">
        <w:rPr>
          <w:lang w:val="en-US"/>
        </w:rPr>
        <w:t>Overview</w:t>
      </w:r>
    </w:p>
    <w:p w14:paraId="04350D29" w14:textId="6AAA9591" w:rsidR="00FE4CAA" w:rsidRPr="005F4F39" w:rsidRDefault="00FE4CAA" w:rsidP="00FE4CAA">
      <w:pPr>
        <w:rPr>
          <w:rFonts w:cs="Arial"/>
        </w:rPr>
      </w:pPr>
      <w:r w:rsidRPr="005F4F39">
        <w:rPr>
          <w:rFonts w:cs="Arial"/>
        </w:rPr>
        <w:t xml:space="preserve">The Alternate ELPAC is a standardized measurement of </w:t>
      </w:r>
      <w:r w:rsidR="0023276F" w:rsidRPr="005F4F39">
        <w:rPr>
          <w:rFonts w:cs="Arial"/>
        </w:rPr>
        <w:t xml:space="preserve">English language proficiency </w:t>
      </w:r>
      <w:r w:rsidRPr="005F4F39">
        <w:rPr>
          <w:rFonts w:cs="Arial"/>
        </w:rPr>
        <w:t>for students with the most significant cognitive disabilities</w:t>
      </w:r>
      <w:r w:rsidR="0023276F" w:rsidRPr="005F4F39">
        <w:rPr>
          <w:rFonts w:cs="Arial"/>
        </w:rPr>
        <w:t>. The</w:t>
      </w:r>
      <w:r w:rsidRPr="005F4F39">
        <w:rPr>
          <w:rFonts w:cs="Arial"/>
        </w:rPr>
        <w:t xml:space="preserve"> test is administered to an individual student by a trained test examiner. The test design focuses on receptive (listening and reading) and expressive (speaking and writing) skills. </w:t>
      </w:r>
      <w:r w:rsidR="00D41AC6" w:rsidRPr="005F4F39">
        <w:rPr>
          <w:rFonts w:cs="Arial"/>
        </w:rPr>
        <w:t>A</w:t>
      </w:r>
      <w:r w:rsidRPr="005F4F39">
        <w:rPr>
          <w:rFonts w:cs="Arial"/>
        </w:rPr>
        <w:t>ccessibility resources for the Alternate ELPAC are provided using the same framework</w:t>
      </w:r>
      <w:r w:rsidR="00FD4B6C">
        <w:rPr>
          <w:rFonts w:cs="Arial"/>
        </w:rPr>
        <w:t xml:space="preserve"> as the general ELPAC</w:t>
      </w:r>
      <w:r w:rsidR="0023276F" w:rsidRPr="005F4F39">
        <w:rPr>
          <w:rFonts w:cs="Arial"/>
        </w:rPr>
        <w:t>;</w:t>
      </w:r>
      <w:r w:rsidRPr="005F4F39">
        <w:rPr>
          <w:rFonts w:cs="Arial"/>
        </w:rPr>
        <w:t xml:space="preserve"> however</w:t>
      </w:r>
      <w:r w:rsidR="0023276F" w:rsidRPr="005F4F39">
        <w:rPr>
          <w:rFonts w:cs="Arial"/>
        </w:rPr>
        <w:t>,</w:t>
      </w:r>
      <w:r w:rsidRPr="005F4F39">
        <w:rPr>
          <w:rFonts w:cs="Arial"/>
        </w:rPr>
        <w:t xml:space="preserve"> due to the design of the </w:t>
      </w:r>
      <w:r w:rsidR="6495554C" w:rsidRPr="66BD258B">
        <w:rPr>
          <w:rFonts w:cs="Arial"/>
        </w:rPr>
        <w:t>Alternate ELPAC assessment</w:t>
      </w:r>
      <w:r w:rsidR="007B6E84" w:rsidRPr="005F4F39">
        <w:rPr>
          <w:rFonts w:cs="Arial"/>
        </w:rPr>
        <w:t>,</w:t>
      </w:r>
      <w:r w:rsidRPr="005F4F39">
        <w:rPr>
          <w:rFonts w:cs="Arial"/>
        </w:rPr>
        <w:t xml:space="preserve"> many of the typical </w:t>
      </w:r>
      <w:r w:rsidR="003004E3" w:rsidRPr="005F4F39">
        <w:rPr>
          <w:rFonts w:cs="Arial"/>
        </w:rPr>
        <w:t>resources</w:t>
      </w:r>
      <w:r w:rsidRPr="005F4F39">
        <w:rPr>
          <w:rFonts w:cs="Arial"/>
        </w:rPr>
        <w:t xml:space="preserve"> may be unnecessary</w:t>
      </w:r>
      <w:r w:rsidR="004640F6" w:rsidRPr="005F4F39">
        <w:rPr>
          <w:rFonts w:cs="Arial"/>
        </w:rPr>
        <w:t xml:space="preserve"> (</w:t>
      </w:r>
      <w:r w:rsidR="009B5826" w:rsidRPr="005F4F39">
        <w:rPr>
          <w:rFonts w:cs="Arial"/>
        </w:rPr>
        <w:t>refer to</w:t>
      </w:r>
      <w:r w:rsidR="00315BB5" w:rsidRPr="005F4F39">
        <w:rPr>
          <w:rFonts w:cs="Arial"/>
        </w:rPr>
        <w:t xml:space="preserve"> the </w:t>
      </w:r>
      <w:r w:rsidR="00AB1A32" w:rsidRPr="005F4F39">
        <w:rPr>
          <w:rFonts w:cs="Arial"/>
        </w:rPr>
        <w:t xml:space="preserve">section </w:t>
      </w:r>
      <w:r w:rsidR="009B5826" w:rsidRPr="00F9691F">
        <w:rPr>
          <w:rStyle w:val="Cross-Reference"/>
        </w:rPr>
        <w:fldChar w:fldCharType="begin"/>
      </w:r>
      <w:r w:rsidR="009B5826" w:rsidRPr="00F9691F">
        <w:rPr>
          <w:rStyle w:val="Cross-Reference"/>
        </w:rPr>
        <w:instrText xml:space="preserve"> REF _Ref69737291 \h </w:instrText>
      </w:r>
      <w:r w:rsidR="006C5EBD" w:rsidRPr="005F4F39">
        <w:rPr>
          <w:rStyle w:val="Cross-Reference"/>
        </w:rPr>
        <w:instrText xml:space="preserve"> \* MERGEFORMAT </w:instrText>
      </w:r>
      <w:r w:rsidR="009B5826" w:rsidRPr="00F9691F">
        <w:rPr>
          <w:rStyle w:val="Cross-Reference"/>
        </w:rPr>
      </w:r>
      <w:r w:rsidR="009B5826" w:rsidRPr="00F9691F">
        <w:rPr>
          <w:rStyle w:val="Cross-Reference"/>
        </w:rPr>
        <w:fldChar w:fldCharType="separate"/>
      </w:r>
      <w:r w:rsidR="009B5826" w:rsidRPr="00F9691F">
        <w:rPr>
          <w:rStyle w:val="Cross-Reference"/>
        </w:rPr>
        <w:t>Accessibility by Test Design</w:t>
      </w:r>
      <w:r w:rsidR="009B5826" w:rsidRPr="00F9691F">
        <w:rPr>
          <w:rStyle w:val="Cross-Reference"/>
        </w:rPr>
        <w:fldChar w:fldCharType="end"/>
      </w:r>
      <w:r w:rsidR="004640F6" w:rsidRPr="005F4F39">
        <w:rPr>
          <w:rFonts w:cs="Arial"/>
        </w:rPr>
        <w:t xml:space="preserve"> at the end of this document)</w:t>
      </w:r>
      <w:r w:rsidRPr="005F4F39">
        <w:rPr>
          <w:rFonts w:cs="Arial"/>
        </w:rPr>
        <w:t xml:space="preserve">. </w:t>
      </w:r>
    </w:p>
    <w:p w14:paraId="02469160" w14:textId="6BBCD6D9" w:rsidR="003707F8" w:rsidRPr="005F4F39" w:rsidRDefault="00BC197C" w:rsidP="00FE4CAA">
      <w:pPr>
        <w:rPr>
          <w:rFonts w:cs="Arial"/>
        </w:rPr>
      </w:pPr>
      <w:r w:rsidRPr="66BD258B">
        <w:rPr>
          <w:rFonts w:cs="Arial"/>
        </w:rPr>
        <w:t xml:space="preserve">Because an </w:t>
      </w:r>
      <w:r w:rsidR="00FE4CAA" w:rsidRPr="66BD258B">
        <w:rPr>
          <w:rFonts w:cs="Arial"/>
        </w:rPr>
        <w:t xml:space="preserve">educator who works with </w:t>
      </w:r>
      <w:r w:rsidR="0023276F" w:rsidRPr="66BD258B">
        <w:rPr>
          <w:rFonts w:cs="Arial"/>
        </w:rPr>
        <w:t>an</w:t>
      </w:r>
      <w:r w:rsidR="00FE4CAA" w:rsidRPr="66BD258B">
        <w:rPr>
          <w:rFonts w:cs="Arial"/>
        </w:rPr>
        <w:t xml:space="preserve"> individual student daily is the one who </w:t>
      </w:r>
      <w:r w:rsidR="0A894401" w:rsidRPr="66BD258B">
        <w:rPr>
          <w:rFonts w:cs="Arial"/>
        </w:rPr>
        <w:t xml:space="preserve">best </w:t>
      </w:r>
      <w:r w:rsidR="00FE4CAA" w:rsidRPr="66BD258B">
        <w:rPr>
          <w:rFonts w:cs="Arial"/>
        </w:rPr>
        <w:t>understands h</w:t>
      </w:r>
      <w:r w:rsidR="6A6ABBD2" w:rsidRPr="66BD258B">
        <w:rPr>
          <w:rFonts w:cs="Arial"/>
        </w:rPr>
        <w:t xml:space="preserve">ow </w:t>
      </w:r>
      <w:r w:rsidR="00FE4CAA" w:rsidRPr="66BD258B">
        <w:rPr>
          <w:rFonts w:cs="Arial"/>
        </w:rPr>
        <w:t>to support the student and is also the one familiar with the student’s individualized education program (IEP)</w:t>
      </w:r>
      <w:r w:rsidR="00A06116" w:rsidRPr="66BD258B">
        <w:rPr>
          <w:rFonts w:cs="Arial"/>
        </w:rPr>
        <w:t>, this educator is best suited to be the student’s test examiner</w:t>
      </w:r>
      <w:r w:rsidR="00FE4CAA" w:rsidRPr="66BD258B">
        <w:rPr>
          <w:rFonts w:cs="Arial"/>
        </w:rPr>
        <w:t>.</w:t>
      </w:r>
      <w:r w:rsidR="00C45598" w:rsidRPr="66BD258B">
        <w:rPr>
          <w:rFonts w:cs="Arial"/>
        </w:rPr>
        <w:t xml:space="preserve"> For additional information,</w:t>
      </w:r>
      <w:r w:rsidR="00FE4CAA" w:rsidRPr="66BD258B">
        <w:rPr>
          <w:rFonts w:cs="Arial"/>
        </w:rPr>
        <w:t xml:space="preserve"> </w:t>
      </w:r>
      <w:r w:rsidR="00C45598" w:rsidRPr="66BD258B">
        <w:rPr>
          <w:rFonts w:cs="Arial"/>
        </w:rPr>
        <w:t>t</w:t>
      </w:r>
      <w:r w:rsidR="00951CDA" w:rsidRPr="66BD258B">
        <w:rPr>
          <w:rFonts w:cs="Arial"/>
        </w:rPr>
        <w:t>est examiners should refer</w:t>
      </w:r>
      <w:r w:rsidR="00D41AC6" w:rsidRPr="66BD258B">
        <w:rPr>
          <w:rFonts w:cs="Arial"/>
        </w:rPr>
        <w:t xml:space="preserve"> to</w:t>
      </w:r>
      <w:r w:rsidR="00951CDA" w:rsidRPr="66BD258B">
        <w:rPr>
          <w:rFonts w:cs="Arial"/>
        </w:rPr>
        <w:t xml:space="preserve"> the </w:t>
      </w:r>
      <w:r w:rsidR="005D6625">
        <w:rPr>
          <w:rFonts w:cs="Arial"/>
          <w:i/>
          <w:iCs/>
        </w:rPr>
        <w:t>Preparing</w:t>
      </w:r>
      <w:r w:rsidR="005D6625" w:rsidRPr="66BD258B">
        <w:rPr>
          <w:rFonts w:cs="Arial"/>
          <w:i/>
          <w:iCs/>
        </w:rPr>
        <w:t xml:space="preserve"> </w:t>
      </w:r>
      <w:r w:rsidR="00951CDA" w:rsidRPr="66BD258B">
        <w:rPr>
          <w:rFonts w:cs="Arial"/>
          <w:i/>
          <w:iCs/>
        </w:rPr>
        <w:t>for Administration</w:t>
      </w:r>
      <w:r w:rsidR="00951CDA" w:rsidRPr="66BD258B">
        <w:rPr>
          <w:rFonts w:cs="Arial"/>
        </w:rPr>
        <w:t xml:space="preserve"> (</w:t>
      </w:r>
      <w:r w:rsidR="005D6625">
        <w:rPr>
          <w:rFonts w:cs="Arial"/>
          <w:i/>
          <w:iCs/>
        </w:rPr>
        <w:t>P</w:t>
      </w:r>
      <w:r w:rsidR="005D6625" w:rsidRPr="66BD258B">
        <w:rPr>
          <w:rFonts w:cs="Arial"/>
          <w:i/>
          <w:iCs/>
        </w:rPr>
        <w:t>FAs</w:t>
      </w:r>
      <w:r w:rsidR="00951CDA" w:rsidRPr="66BD258B">
        <w:rPr>
          <w:rFonts w:cs="Arial"/>
        </w:rPr>
        <w:t>).</w:t>
      </w:r>
    </w:p>
    <w:p w14:paraId="6843BB2E" w14:textId="2155ACAC" w:rsidR="00FE4CAA" w:rsidRPr="005F4F39" w:rsidRDefault="00951CDA" w:rsidP="00FE4CAA">
      <w:pPr>
        <w:rPr>
          <w:rFonts w:cs="Arial"/>
        </w:rPr>
      </w:pPr>
      <w:r w:rsidRPr="66BD258B">
        <w:rPr>
          <w:rFonts w:cs="Arial"/>
        </w:rPr>
        <w:t>This document</w:t>
      </w:r>
      <w:r w:rsidR="00FE4CAA" w:rsidRPr="66BD258B">
        <w:rPr>
          <w:rFonts w:cs="Arial"/>
        </w:rPr>
        <w:t xml:space="preserve"> </w:t>
      </w:r>
      <w:r w:rsidRPr="66BD258B">
        <w:rPr>
          <w:rFonts w:cs="Arial"/>
        </w:rPr>
        <w:t xml:space="preserve">was </w:t>
      </w:r>
      <w:r w:rsidR="00653199" w:rsidRPr="66BD258B">
        <w:rPr>
          <w:rFonts w:cs="Arial"/>
        </w:rPr>
        <w:t>developed by using the C</w:t>
      </w:r>
      <w:r w:rsidR="006C5EBD" w:rsidRPr="66BD258B">
        <w:rPr>
          <w:rFonts w:cs="Arial"/>
        </w:rPr>
        <w:t>alifornia Alternate Assessment</w:t>
      </w:r>
      <w:r w:rsidR="00653199" w:rsidRPr="66BD258B">
        <w:rPr>
          <w:rFonts w:cs="Arial"/>
        </w:rPr>
        <w:t xml:space="preserve"> </w:t>
      </w:r>
      <w:r w:rsidR="00276279" w:rsidRPr="66BD258B">
        <w:rPr>
          <w:rFonts w:cs="Arial"/>
        </w:rPr>
        <w:t xml:space="preserve">accessibility </w:t>
      </w:r>
      <w:r w:rsidR="00653199" w:rsidRPr="66BD258B">
        <w:rPr>
          <w:rFonts w:cs="Arial"/>
        </w:rPr>
        <w:t xml:space="preserve">guidelines in conjunction with considerations for </w:t>
      </w:r>
      <w:r w:rsidR="006C5EBD" w:rsidRPr="66BD258B">
        <w:rPr>
          <w:rFonts w:cs="Arial"/>
        </w:rPr>
        <w:t xml:space="preserve">the </w:t>
      </w:r>
      <w:r w:rsidR="00653199" w:rsidRPr="66BD258B">
        <w:rPr>
          <w:rFonts w:cs="Arial"/>
        </w:rPr>
        <w:t>Alt</w:t>
      </w:r>
      <w:r w:rsidR="3041175F" w:rsidRPr="66BD258B">
        <w:rPr>
          <w:rFonts w:cs="Arial"/>
        </w:rPr>
        <w:t>ernate</w:t>
      </w:r>
      <w:r w:rsidR="00653199" w:rsidRPr="66BD258B">
        <w:rPr>
          <w:rFonts w:cs="Arial"/>
        </w:rPr>
        <w:t xml:space="preserve"> ELPAC.</w:t>
      </w:r>
      <w:r w:rsidR="00FE4CAA" w:rsidRPr="66BD258B">
        <w:rPr>
          <w:rFonts w:cs="Arial"/>
        </w:rPr>
        <w:t xml:space="preserve"> </w:t>
      </w:r>
      <w:r w:rsidR="0086501F" w:rsidRPr="66BD258B">
        <w:rPr>
          <w:rFonts w:cs="Arial"/>
        </w:rPr>
        <w:t xml:space="preserve">This document is a guideline for the Alternate ELPAC test administration only and should not replace or change what is being done on a day-to-day basis in the classroom. </w:t>
      </w:r>
      <w:r w:rsidR="00CF724F" w:rsidRPr="66BD258B">
        <w:rPr>
          <w:rFonts w:cs="Arial"/>
        </w:rPr>
        <w:t>For additional information about accessibility resources, r</w:t>
      </w:r>
      <w:r w:rsidR="00FE4CAA" w:rsidRPr="66BD258B">
        <w:rPr>
          <w:rFonts w:cs="Arial"/>
        </w:rPr>
        <w:t xml:space="preserve">efer to the </w:t>
      </w:r>
      <w:hyperlink r:id="rId9">
        <w:r w:rsidR="00FE4CAA" w:rsidRPr="66BD258B">
          <w:rPr>
            <w:rStyle w:val="Hyperlink"/>
            <w:rFonts w:cs="Arial"/>
            <w:i/>
            <w:iCs/>
          </w:rPr>
          <w:t xml:space="preserve">California Assessment Accessibility </w:t>
        </w:r>
        <w:r w:rsidR="6ED14100" w:rsidRPr="66BD258B">
          <w:rPr>
            <w:rStyle w:val="Hyperlink"/>
            <w:rFonts w:cs="Arial"/>
            <w:i/>
            <w:iCs/>
          </w:rPr>
          <w:t xml:space="preserve">Resources </w:t>
        </w:r>
        <w:r w:rsidR="00FE4CAA" w:rsidRPr="66BD258B">
          <w:rPr>
            <w:rStyle w:val="Hyperlink"/>
            <w:rFonts w:cs="Arial"/>
            <w:i/>
            <w:iCs/>
          </w:rPr>
          <w:t>Matrix</w:t>
        </w:r>
      </w:hyperlink>
      <w:r w:rsidR="00A52713" w:rsidRPr="66BD258B">
        <w:rPr>
          <w:rFonts w:cs="Arial"/>
        </w:rPr>
        <w:t xml:space="preserve"> web document</w:t>
      </w:r>
      <w:r w:rsidR="00FE4CAA" w:rsidRPr="66BD258B">
        <w:rPr>
          <w:rFonts w:cs="Arial"/>
        </w:rPr>
        <w:t xml:space="preserve">, posted on the </w:t>
      </w:r>
      <w:hyperlink r:id="rId10">
        <w:r w:rsidR="000904A9" w:rsidRPr="66BD258B">
          <w:rPr>
            <w:rStyle w:val="Hyperlink"/>
            <w:rFonts w:cs="Arial"/>
          </w:rPr>
          <w:t>Student Accessibility Resources</w:t>
        </w:r>
      </w:hyperlink>
      <w:r w:rsidR="002276C6" w:rsidRPr="66BD258B">
        <w:rPr>
          <w:rFonts w:cs="Arial"/>
        </w:rPr>
        <w:t xml:space="preserve"> web page on the </w:t>
      </w:r>
      <w:hyperlink r:id="rId11">
        <w:r w:rsidR="00FE4CAA" w:rsidRPr="66BD258B">
          <w:rPr>
            <w:rStyle w:val="Hyperlink"/>
            <w:rFonts w:cs="Arial"/>
          </w:rPr>
          <w:t>California Department of Education</w:t>
        </w:r>
      </w:hyperlink>
      <w:r w:rsidR="00FE4CAA" w:rsidRPr="66BD258B">
        <w:rPr>
          <w:rFonts w:cs="Arial"/>
        </w:rPr>
        <w:t xml:space="preserve"> website</w:t>
      </w:r>
      <w:r w:rsidRPr="66BD258B">
        <w:rPr>
          <w:rFonts w:cs="Arial"/>
        </w:rPr>
        <w:t>.</w:t>
      </w:r>
    </w:p>
    <w:p w14:paraId="0970D378" w14:textId="77777777" w:rsidR="00FE4CAA" w:rsidRPr="005F4F39" w:rsidRDefault="00FE4CAA" w:rsidP="00FE4CAA">
      <w:pPr>
        <w:pStyle w:val="Heading2"/>
        <w:rPr>
          <w:lang w:val="en-US"/>
        </w:rPr>
      </w:pPr>
      <w:r w:rsidRPr="005F4F39">
        <w:rPr>
          <w:lang w:val="en-US"/>
        </w:rPr>
        <w:t>Accessibility Resources</w:t>
      </w:r>
    </w:p>
    <w:p w14:paraId="486D6175" w14:textId="61F7AC90" w:rsidR="004D5840" w:rsidRPr="005F4F39" w:rsidRDefault="00FE4CAA" w:rsidP="004D5840">
      <w:pPr>
        <w:tabs>
          <w:tab w:val="left" w:pos="6048"/>
        </w:tabs>
        <w:rPr>
          <w:rFonts w:cs="Arial"/>
        </w:rPr>
      </w:pPr>
      <w:r>
        <w:t xml:space="preserve">The Alternate ELPAC accessibility resources presented here follow the existing </w:t>
      </w:r>
      <w:hyperlink r:id="rId12">
        <w:r w:rsidR="0031725F" w:rsidRPr="44321000">
          <w:rPr>
            <w:rStyle w:val="Hyperlink"/>
            <w:i/>
            <w:iCs/>
          </w:rPr>
          <w:t>California Assessment Accessibility Resources Matrix</w:t>
        </w:r>
      </w:hyperlink>
      <w:r w:rsidR="00ED5441">
        <w:t xml:space="preserve"> </w:t>
      </w:r>
      <w:r w:rsidR="00E531F8">
        <w:t xml:space="preserve">web </w:t>
      </w:r>
      <w:r w:rsidR="00ED5441">
        <w:t>document</w:t>
      </w:r>
      <w:r>
        <w:t xml:space="preserve">. The </w:t>
      </w:r>
      <w:r w:rsidR="000736A9">
        <w:t xml:space="preserve">following tables present </w:t>
      </w:r>
      <w:r>
        <w:t>available universal tools, designated supports, and accommodations</w:t>
      </w:r>
      <w:r w:rsidR="00A3665E">
        <w:t>. The Recommendations for the Alternate ELPAC column provides</w:t>
      </w:r>
      <w:r>
        <w:t xml:space="preserve"> additional</w:t>
      </w:r>
      <w:r w:rsidR="00D24560">
        <w:t xml:space="preserve"> guidance</w:t>
      </w:r>
      <w:r w:rsidR="00AD08CC" w:rsidRPr="44321000">
        <w:rPr>
          <w:i/>
          <w:iCs/>
        </w:rPr>
        <w:t xml:space="preserve">. </w:t>
      </w:r>
    </w:p>
    <w:p w14:paraId="2740AE8E" w14:textId="77777777" w:rsidR="004D5840" w:rsidRPr="005F4F39" w:rsidRDefault="004D5840" w:rsidP="004D5840">
      <w:pPr>
        <w:rPr>
          <w:rFonts w:cs="Arial"/>
          <w:szCs w:val="24"/>
        </w:rPr>
        <w:sectPr w:rsidR="004D5840" w:rsidRPr="005F4F39" w:rsidSect="0066192E">
          <w:headerReference w:type="even" r:id="rId13"/>
          <w:headerReference w:type="default" r:id="rId14"/>
          <w:footerReference w:type="even" r:id="rId15"/>
          <w:footerReference w:type="default" r:id="rId16"/>
          <w:footerReference w:type="first" r:id="rId17"/>
          <w:pgSz w:w="12240" w:h="15840"/>
          <w:pgMar w:top="720" w:right="720" w:bottom="720" w:left="720" w:header="576" w:footer="360" w:gutter="0"/>
          <w:cols w:space="720"/>
          <w:titlePg/>
          <w:docGrid w:linePitch="360"/>
        </w:sectPr>
      </w:pPr>
    </w:p>
    <w:p w14:paraId="77754A62" w14:textId="77777777" w:rsidR="00CF6766" w:rsidRPr="005F4F39" w:rsidRDefault="00CF6766" w:rsidP="00A701B0">
      <w:pPr>
        <w:pStyle w:val="Heading3"/>
      </w:pPr>
      <w:r w:rsidRPr="005F4F39">
        <w:lastRenderedPageBreak/>
        <w:t>Universal Tools</w:t>
      </w:r>
    </w:p>
    <w:p w14:paraId="69B398C5" w14:textId="10725807" w:rsidR="0020667A" w:rsidRPr="005F4F39" w:rsidRDefault="00AD08CC" w:rsidP="66BD258B">
      <w:pPr>
        <w:rPr>
          <w:rFonts w:cs="Arial"/>
        </w:rPr>
      </w:pPr>
      <w:r w:rsidRPr="66BD258B">
        <w:rPr>
          <w:rFonts w:cs="Arial"/>
        </w:rPr>
        <w:t xml:space="preserve">Universal tools are available to all </w:t>
      </w:r>
      <w:r w:rsidR="00FF0850" w:rsidRPr="66BD258B">
        <w:rPr>
          <w:rFonts w:cs="Arial"/>
        </w:rPr>
        <w:t>students</w:t>
      </w:r>
      <w:r w:rsidR="00D76BA4">
        <w:rPr>
          <w:rFonts w:cs="Arial"/>
        </w:rPr>
        <w:t xml:space="preserve"> on the basis of student preference and selection</w:t>
      </w:r>
      <w:r w:rsidRPr="66BD258B">
        <w:rPr>
          <w:rFonts w:cs="Arial"/>
        </w:rPr>
        <w:t xml:space="preserve">. This section provides information on the universal tools available </w:t>
      </w:r>
      <w:r w:rsidR="001D21C1" w:rsidRPr="66BD258B">
        <w:rPr>
          <w:rFonts w:cs="Arial"/>
        </w:rPr>
        <w:t>i</w:t>
      </w:r>
      <w:r w:rsidRPr="66BD258B">
        <w:rPr>
          <w:rFonts w:cs="Arial"/>
        </w:rPr>
        <w:t xml:space="preserve">n </w:t>
      </w:r>
      <w:r w:rsidR="001D21C1" w:rsidRPr="66BD258B">
        <w:rPr>
          <w:rFonts w:cs="Arial"/>
        </w:rPr>
        <w:t xml:space="preserve">the </w:t>
      </w:r>
      <w:r w:rsidRPr="66BD258B">
        <w:rPr>
          <w:rFonts w:cs="Arial"/>
        </w:rPr>
        <w:t xml:space="preserve">ELPAC and the recommendations for use </w:t>
      </w:r>
      <w:r w:rsidR="001D21C1" w:rsidRPr="66BD258B">
        <w:rPr>
          <w:rFonts w:cs="Arial"/>
        </w:rPr>
        <w:t>i</w:t>
      </w:r>
      <w:r w:rsidRPr="66BD258B">
        <w:rPr>
          <w:rFonts w:cs="Arial"/>
        </w:rPr>
        <w:t>n the Alternate ELPAC (</w:t>
      </w:r>
      <w:r w:rsidR="00A003F1" w:rsidRPr="66BD258B">
        <w:rPr>
          <w:rFonts w:cs="Arial"/>
        </w:rPr>
        <w:t>refer to</w:t>
      </w:r>
      <w:r w:rsidRPr="66BD258B">
        <w:rPr>
          <w:rFonts w:cs="Arial"/>
        </w:rPr>
        <w:t xml:space="preserve"> </w:t>
      </w:r>
      <w:r w:rsidR="00613140" w:rsidRPr="005F4F39">
        <w:rPr>
          <w:rStyle w:val="Cross-Reference"/>
        </w:rPr>
        <w:fldChar w:fldCharType="begin"/>
      </w:r>
      <w:r w:rsidR="00613140" w:rsidRPr="005F4F39">
        <w:rPr>
          <w:rStyle w:val="Cross-Reference"/>
        </w:rPr>
        <w:instrText xml:space="preserve"> REF  _Ref66345322 \* Lower \h  \* MERGEFORMAT </w:instrText>
      </w:r>
      <w:r w:rsidR="00613140" w:rsidRPr="005F4F39">
        <w:rPr>
          <w:rStyle w:val="Cross-Reference"/>
        </w:rPr>
      </w:r>
      <w:r w:rsidR="00613140" w:rsidRPr="005F4F39">
        <w:rPr>
          <w:rStyle w:val="Cross-Reference"/>
        </w:rPr>
        <w:fldChar w:fldCharType="separate"/>
      </w:r>
      <w:r w:rsidR="00613140" w:rsidRPr="005F4F39">
        <w:rPr>
          <w:rStyle w:val="Cross-Reference"/>
        </w:rPr>
        <w:t>table 1</w:t>
      </w:r>
      <w:r w:rsidR="00613140" w:rsidRPr="005F4F39">
        <w:rPr>
          <w:rStyle w:val="Cross-Reference"/>
        </w:rPr>
        <w:fldChar w:fldCharType="end"/>
      </w:r>
      <w:r w:rsidRPr="66BD258B">
        <w:rPr>
          <w:rFonts w:cs="Arial"/>
        </w:rPr>
        <w:t>).</w:t>
      </w:r>
    </w:p>
    <w:p w14:paraId="29F8B17B" w14:textId="77777777" w:rsidR="00902ED8" w:rsidRPr="005F4F39" w:rsidRDefault="00902ED8" w:rsidP="00902ED8">
      <w:pPr>
        <w:pStyle w:val="Caption"/>
      </w:pPr>
      <w:bookmarkStart w:id="0" w:name="_Ref66345322"/>
      <w:bookmarkStart w:id="1" w:name="_Hlk66269753"/>
      <w:r w:rsidRPr="005F4F39">
        <w:t xml:space="preserve">Table </w:t>
      </w:r>
      <w:r w:rsidRPr="005F4F39">
        <w:fldChar w:fldCharType="begin"/>
      </w:r>
      <w:r w:rsidRPr="005F4F39">
        <w:instrText>SEQ Table \* ARABIC</w:instrText>
      </w:r>
      <w:r w:rsidRPr="005F4F39">
        <w:fldChar w:fldCharType="separate"/>
      </w:r>
      <w:r w:rsidRPr="005F4F39">
        <w:t>1</w:t>
      </w:r>
      <w:r w:rsidRPr="005F4F39">
        <w:fldChar w:fldCharType="end"/>
      </w:r>
      <w:bookmarkEnd w:id="0"/>
      <w:r w:rsidRPr="005F4F39">
        <w:t>.  Universal Tools</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902ED8" w:rsidRPr="005F4F39" w14:paraId="195B8728"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44BD9573" w14:textId="77777777" w:rsidR="00902ED8" w:rsidRPr="005F4F39" w:rsidRDefault="00902ED8" w:rsidP="00D37903">
            <w:pPr>
              <w:pStyle w:val="TableHead"/>
              <w:rPr>
                <w:noProof w:val="0"/>
              </w:rPr>
            </w:pPr>
            <w:r w:rsidRPr="005F4F39">
              <w:rPr>
                <w:noProof w:val="0"/>
                <w:color w:val="1F3864" w:themeColor="accent1" w:themeShade="80"/>
              </w:rPr>
              <w:t>Universal Tool</w:t>
            </w:r>
          </w:p>
        </w:tc>
        <w:tc>
          <w:tcPr>
            <w:tcW w:w="1443" w:type="dxa"/>
            <w:shd w:val="clear" w:color="auto" w:fill="auto"/>
          </w:tcPr>
          <w:p w14:paraId="381B277B" w14:textId="77777777" w:rsidR="00902ED8" w:rsidRPr="005F4F39" w:rsidRDefault="00902ED8" w:rsidP="00944759">
            <w:pPr>
              <w:pStyle w:val="TableHead"/>
              <w:rPr>
                <w:noProof w:val="0"/>
              </w:rPr>
            </w:pPr>
            <w:r w:rsidRPr="005F4F39">
              <w:rPr>
                <w:noProof w:val="0"/>
                <w:color w:val="1F3864" w:themeColor="accent1" w:themeShade="80"/>
              </w:rPr>
              <w:t>Embedded</w:t>
            </w:r>
          </w:p>
        </w:tc>
        <w:tc>
          <w:tcPr>
            <w:tcW w:w="1440" w:type="dxa"/>
            <w:shd w:val="clear" w:color="auto" w:fill="auto"/>
          </w:tcPr>
          <w:p w14:paraId="04C67733" w14:textId="77777777" w:rsidR="00902ED8" w:rsidRPr="005F4F39" w:rsidRDefault="00902ED8"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4CD78704" w14:textId="068D9B79" w:rsidR="00902ED8" w:rsidRPr="005F4F39" w:rsidRDefault="0015419A" w:rsidP="00944759">
            <w:pPr>
              <w:pStyle w:val="TableHead"/>
              <w:rPr>
                <w:noProof w:val="0"/>
              </w:rPr>
            </w:pPr>
            <w:r>
              <w:rPr>
                <w:noProof w:val="0"/>
                <w:color w:val="1F3864" w:themeColor="accent1" w:themeShade="80"/>
              </w:rPr>
              <w:t>California Assessment Accessibility Resources Matrix</w:t>
            </w:r>
            <w:r w:rsidR="00D020E5">
              <w:rPr>
                <w:noProof w:val="0"/>
                <w:color w:val="1F3864" w:themeColor="accent1" w:themeShade="80"/>
              </w:rPr>
              <w:t xml:space="preserve"> Description</w:t>
            </w:r>
          </w:p>
        </w:tc>
        <w:tc>
          <w:tcPr>
            <w:tcW w:w="4608" w:type="dxa"/>
            <w:shd w:val="clear" w:color="auto" w:fill="auto"/>
          </w:tcPr>
          <w:p w14:paraId="036373BB" w14:textId="43336453" w:rsidR="00902ED8" w:rsidRPr="005F4F39" w:rsidRDefault="00902ED8"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902ED8" w:rsidRPr="005F4F39" w14:paraId="027D4430" w14:textId="77777777" w:rsidTr="66BD258B">
        <w:tc>
          <w:tcPr>
            <w:tcW w:w="2160" w:type="dxa"/>
            <w:tcMar>
              <w:left w:w="58" w:type="dxa"/>
              <w:right w:w="58" w:type="dxa"/>
            </w:tcMar>
          </w:tcPr>
          <w:p w14:paraId="675CC22D" w14:textId="77777777" w:rsidR="00902ED8" w:rsidRPr="005F4F39" w:rsidRDefault="00902ED8" w:rsidP="00944759">
            <w:pPr>
              <w:pStyle w:val="TableText"/>
              <w:rPr>
                <w:noProof w:val="0"/>
              </w:rPr>
            </w:pPr>
            <w:r w:rsidRPr="005F4F39">
              <w:rPr>
                <w:noProof w:val="0"/>
              </w:rPr>
              <w:t>Breaks</w:t>
            </w:r>
          </w:p>
        </w:tc>
        <w:tc>
          <w:tcPr>
            <w:tcW w:w="1443" w:type="dxa"/>
            <w:tcMar>
              <w:left w:w="58" w:type="dxa"/>
              <w:right w:w="58" w:type="dxa"/>
            </w:tcMar>
          </w:tcPr>
          <w:p w14:paraId="6C921E79" w14:textId="77777777" w:rsidR="00902ED8" w:rsidRPr="005F4F39" w:rsidRDefault="00902ED8" w:rsidP="00944759">
            <w:pPr>
              <w:pStyle w:val="TableText"/>
              <w:jc w:val="center"/>
              <w:rPr>
                <w:noProof w:val="0"/>
              </w:rPr>
            </w:pPr>
            <w:r w:rsidRPr="005F4F39">
              <w:rPr>
                <w:noProof w:val="0"/>
              </w:rPr>
              <w:t>Yes</w:t>
            </w:r>
          </w:p>
        </w:tc>
        <w:tc>
          <w:tcPr>
            <w:tcW w:w="1440" w:type="dxa"/>
            <w:tcMar>
              <w:left w:w="58" w:type="dxa"/>
              <w:right w:w="58" w:type="dxa"/>
            </w:tcMar>
          </w:tcPr>
          <w:p w14:paraId="3CA7F7E7" w14:textId="77777777" w:rsidR="00902ED8" w:rsidRPr="005F4F39" w:rsidRDefault="00902ED8" w:rsidP="00944759">
            <w:pPr>
              <w:pStyle w:val="TableText"/>
              <w:jc w:val="center"/>
              <w:rPr>
                <w:noProof w:val="0"/>
              </w:rPr>
            </w:pPr>
            <w:r w:rsidRPr="005F4F39">
              <w:rPr>
                <w:noProof w:val="0"/>
              </w:rPr>
              <w:t>Yes</w:t>
            </w:r>
          </w:p>
        </w:tc>
        <w:tc>
          <w:tcPr>
            <w:tcW w:w="4608" w:type="dxa"/>
            <w:tcMar>
              <w:left w:w="58" w:type="dxa"/>
              <w:right w:w="58" w:type="dxa"/>
            </w:tcMar>
          </w:tcPr>
          <w:p w14:paraId="12DE1AC8" w14:textId="67899436" w:rsidR="00902ED8" w:rsidRPr="005F4F39" w:rsidRDefault="4277547C" w:rsidP="00944759">
            <w:pPr>
              <w:pStyle w:val="TableText"/>
              <w:rPr>
                <w:noProof w:val="0"/>
              </w:rPr>
            </w:pPr>
            <w:r>
              <w:rPr>
                <w:noProof w:val="0"/>
              </w:rPr>
              <w:t>For the ELPAC, breaks—including those during testing over more than one day—between the domains are permitted. Breaks may be permitted for a student who needs additional time to finish testing in a domain to allow for rescheduling. However, breaks in the middle of a domain as identified in a student’s IEP are allowed as an accommodation</w:t>
            </w:r>
            <w:r w:rsidR="00203270">
              <w:rPr>
                <w:noProof w:val="0"/>
              </w:rPr>
              <w:t xml:space="preserve"> (refer to </w:t>
            </w:r>
            <w:r w:rsidR="00A62962" w:rsidRPr="00BA57BE">
              <w:rPr>
                <w:rStyle w:val="Cross-Reference"/>
              </w:rPr>
              <w:fldChar w:fldCharType="begin"/>
            </w:r>
            <w:r w:rsidR="00A62962" w:rsidRPr="00BA57BE">
              <w:rPr>
                <w:rStyle w:val="Cross-Reference"/>
              </w:rPr>
              <w:instrText xml:space="preserve"> REF  _Ref66345453 \* Lower \h </w:instrText>
            </w:r>
            <w:r w:rsidR="003F76E2">
              <w:rPr>
                <w:rStyle w:val="Cross-Reference"/>
              </w:rPr>
              <w:instrText xml:space="preserve"> \* MERGEFORMAT </w:instrText>
            </w:r>
            <w:r w:rsidR="00A62962" w:rsidRPr="00BA57BE">
              <w:rPr>
                <w:rStyle w:val="Cross-Reference"/>
              </w:rPr>
            </w:r>
            <w:r w:rsidR="00A62962" w:rsidRPr="00BA57BE">
              <w:rPr>
                <w:rStyle w:val="Cross-Reference"/>
              </w:rPr>
              <w:fldChar w:fldCharType="separate"/>
            </w:r>
            <w:r w:rsidR="00A62962" w:rsidRPr="00BA57BE">
              <w:rPr>
                <w:rStyle w:val="Cross-Reference"/>
              </w:rPr>
              <w:t>table 3</w:t>
            </w:r>
            <w:r w:rsidR="00A62962" w:rsidRPr="00BA57BE">
              <w:rPr>
                <w:rStyle w:val="Cross-Reference"/>
              </w:rPr>
              <w:fldChar w:fldCharType="end"/>
            </w:r>
            <w:r w:rsidR="00203270">
              <w:rPr>
                <w:noProof w:val="0"/>
              </w:rPr>
              <w:t>)</w:t>
            </w:r>
            <w:r>
              <w:rPr>
                <w:noProof w:val="0"/>
              </w:rPr>
              <w:t>.</w:t>
            </w:r>
          </w:p>
        </w:tc>
        <w:tc>
          <w:tcPr>
            <w:tcW w:w="4608" w:type="dxa"/>
            <w:tcMar>
              <w:left w:w="58" w:type="dxa"/>
              <w:right w:w="58" w:type="dxa"/>
            </w:tcMar>
          </w:tcPr>
          <w:p w14:paraId="6DB63788" w14:textId="2407BE00" w:rsidR="00902ED8" w:rsidRPr="005F4F39" w:rsidRDefault="002962EF" w:rsidP="00944759">
            <w:pPr>
              <w:pStyle w:val="TableText"/>
              <w:rPr>
                <w:noProof w:val="0"/>
              </w:rPr>
            </w:pPr>
            <w:r w:rsidRPr="002962EF">
              <w:rPr>
                <w:noProof w:val="0"/>
              </w:rPr>
              <w:t>A student may break whenever they need one</w:t>
            </w:r>
            <w:r w:rsidR="00902ED8">
              <w:rPr>
                <w:noProof w:val="0"/>
              </w:rPr>
              <w:t xml:space="preserve">. </w:t>
            </w:r>
            <w:r w:rsidR="464DB8CB">
              <w:rPr>
                <w:noProof w:val="0"/>
              </w:rPr>
              <w:t>A test examiner</w:t>
            </w:r>
            <w:r w:rsidR="00902ED8">
              <w:rPr>
                <w:noProof w:val="0"/>
              </w:rPr>
              <w:t xml:space="preserve"> should follow a pace that best meets </w:t>
            </w:r>
            <w:r w:rsidR="36C2F3BB">
              <w:rPr>
                <w:noProof w:val="0"/>
              </w:rPr>
              <w:t>a</w:t>
            </w:r>
            <w:r w:rsidR="00C72916">
              <w:rPr>
                <w:noProof w:val="0"/>
              </w:rPr>
              <w:t xml:space="preserve"> </w:t>
            </w:r>
            <w:r w:rsidR="00902ED8">
              <w:rPr>
                <w:noProof w:val="0"/>
              </w:rPr>
              <w:t xml:space="preserve">student’s needs. </w:t>
            </w:r>
            <w:r w:rsidR="36C2F3BB">
              <w:rPr>
                <w:noProof w:val="0"/>
              </w:rPr>
              <w:t>Note that t</w:t>
            </w:r>
            <w:r w:rsidR="00902ED8">
              <w:rPr>
                <w:noProof w:val="0"/>
              </w:rPr>
              <w:t>he Alternate ELPAC</w:t>
            </w:r>
            <w:r w:rsidR="3FC8124D">
              <w:rPr>
                <w:noProof w:val="0"/>
              </w:rPr>
              <w:t xml:space="preserve"> integrates the domains, where a single task type assess</w:t>
            </w:r>
            <w:r w:rsidR="57545BBE">
              <w:rPr>
                <w:noProof w:val="0"/>
              </w:rPr>
              <w:t>es</w:t>
            </w:r>
            <w:r w:rsidR="3FC8124D">
              <w:rPr>
                <w:noProof w:val="0"/>
              </w:rPr>
              <w:t xml:space="preserve"> multiple domains</w:t>
            </w:r>
            <w:r w:rsidR="00902ED8">
              <w:rPr>
                <w:noProof w:val="0"/>
              </w:rPr>
              <w:t>.</w:t>
            </w:r>
          </w:p>
        </w:tc>
      </w:tr>
      <w:tr w:rsidR="00902ED8" w:rsidRPr="005F4F39" w14:paraId="32D99249" w14:textId="77777777" w:rsidTr="66BD258B">
        <w:tc>
          <w:tcPr>
            <w:tcW w:w="2160" w:type="dxa"/>
            <w:tcMar>
              <w:left w:w="58" w:type="dxa"/>
              <w:right w:w="58" w:type="dxa"/>
            </w:tcMar>
          </w:tcPr>
          <w:p w14:paraId="1AAD8895" w14:textId="77777777" w:rsidR="00902ED8" w:rsidRPr="005F4F39" w:rsidRDefault="00902ED8" w:rsidP="00944759">
            <w:pPr>
              <w:pStyle w:val="TableText"/>
              <w:rPr>
                <w:noProof w:val="0"/>
              </w:rPr>
            </w:pPr>
            <w:r w:rsidRPr="005F4F39">
              <w:rPr>
                <w:noProof w:val="0"/>
                <w:szCs w:val="24"/>
              </w:rPr>
              <w:t>Expandable items</w:t>
            </w:r>
          </w:p>
        </w:tc>
        <w:tc>
          <w:tcPr>
            <w:tcW w:w="1443" w:type="dxa"/>
            <w:tcMar>
              <w:left w:w="58" w:type="dxa"/>
              <w:right w:w="58" w:type="dxa"/>
            </w:tcMar>
          </w:tcPr>
          <w:p w14:paraId="0E5D76E1" w14:textId="77777777" w:rsidR="00902ED8" w:rsidRPr="005F4F39" w:rsidRDefault="00902ED8" w:rsidP="00944759">
            <w:pPr>
              <w:pStyle w:val="TableText"/>
              <w:jc w:val="center"/>
              <w:rPr>
                <w:noProof w:val="0"/>
              </w:rPr>
            </w:pPr>
            <w:r w:rsidRPr="005F4F39">
              <w:rPr>
                <w:noProof w:val="0"/>
                <w:szCs w:val="24"/>
              </w:rPr>
              <w:t>Yes</w:t>
            </w:r>
          </w:p>
        </w:tc>
        <w:tc>
          <w:tcPr>
            <w:tcW w:w="1440" w:type="dxa"/>
            <w:tcMar>
              <w:left w:w="58" w:type="dxa"/>
              <w:right w:w="58" w:type="dxa"/>
            </w:tcMar>
          </w:tcPr>
          <w:p w14:paraId="32A64971" w14:textId="77777777" w:rsidR="00902ED8" w:rsidRPr="005F4F39" w:rsidRDefault="00902ED8" w:rsidP="00944759">
            <w:pPr>
              <w:pStyle w:val="TableText"/>
              <w:jc w:val="center"/>
              <w:rPr>
                <w:noProof w:val="0"/>
              </w:rPr>
            </w:pPr>
            <w:r w:rsidRPr="005F4F39">
              <w:rPr>
                <w:noProof w:val="0"/>
                <w:szCs w:val="24"/>
              </w:rPr>
              <w:t>No</w:t>
            </w:r>
          </w:p>
        </w:tc>
        <w:tc>
          <w:tcPr>
            <w:tcW w:w="4608" w:type="dxa"/>
            <w:tcMar>
              <w:left w:w="58" w:type="dxa"/>
              <w:right w:w="58" w:type="dxa"/>
            </w:tcMar>
          </w:tcPr>
          <w:p w14:paraId="305C3444" w14:textId="7FA56890" w:rsidR="00902ED8" w:rsidRPr="005F4F39" w:rsidRDefault="69B2B2DE" w:rsidP="00944759">
            <w:pPr>
              <w:pStyle w:val="TableText"/>
              <w:rPr>
                <w:noProof w:val="0"/>
              </w:rPr>
            </w:pPr>
            <w:r w:rsidRPr="66BD258B">
              <w:rPr>
                <w:lang w:eastAsia="zh-CN"/>
              </w:rPr>
              <w:t>A student can expand each item so it takes up a larger portion of the screen.</w:t>
            </w:r>
          </w:p>
        </w:tc>
        <w:tc>
          <w:tcPr>
            <w:tcW w:w="4608" w:type="dxa"/>
            <w:tcMar>
              <w:left w:w="58" w:type="dxa"/>
              <w:right w:w="58" w:type="dxa"/>
            </w:tcMar>
          </w:tcPr>
          <w:p w14:paraId="5C4DE1BA" w14:textId="6FBBE5A4" w:rsidR="00902ED8" w:rsidRPr="005F4F39" w:rsidRDefault="00902ED8" w:rsidP="00944759">
            <w:pPr>
              <w:pStyle w:val="TableText"/>
              <w:rPr>
                <w:noProof w:val="0"/>
              </w:rPr>
            </w:pPr>
            <w:r>
              <w:rPr>
                <w:noProof w:val="0"/>
              </w:rPr>
              <w:t xml:space="preserve">It is recommended that all test items </w:t>
            </w:r>
            <w:r w:rsidR="39167EC6">
              <w:rPr>
                <w:noProof w:val="0"/>
              </w:rPr>
              <w:t xml:space="preserve">can </w:t>
            </w:r>
            <w:r>
              <w:rPr>
                <w:noProof w:val="0"/>
              </w:rPr>
              <w:t>be expanded during test administration to improve access to content and support student focus.</w:t>
            </w:r>
          </w:p>
        </w:tc>
      </w:tr>
      <w:tr w:rsidR="00902ED8" w:rsidRPr="005F4F39" w14:paraId="5DF921F5" w14:textId="77777777" w:rsidTr="66BD258B">
        <w:tc>
          <w:tcPr>
            <w:tcW w:w="2160" w:type="dxa"/>
            <w:tcMar>
              <w:left w:w="58" w:type="dxa"/>
              <w:right w:w="58" w:type="dxa"/>
            </w:tcMar>
          </w:tcPr>
          <w:p w14:paraId="5FCDBBB5" w14:textId="77777777" w:rsidR="00902ED8" w:rsidRPr="005F4F39" w:rsidRDefault="00902ED8" w:rsidP="00944759">
            <w:pPr>
              <w:pStyle w:val="TableText"/>
              <w:rPr>
                <w:noProof w:val="0"/>
              </w:rPr>
            </w:pPr>
            <w:r w:rsidRPr="005F4F39">
              <w:rPr>
                <w:noProof w:val="0"/>
                <w:szCs w:val="24"/>
              </w:rPr>
              <w:t>Expandable passages</w:t>
            </w:r>
          </w:p>
        </w:tc>
        <w:tc>
          <w:tcPr>
            <w:tcW w:w="1443" w:type="dxa"/>
            <w:tcMar>
              <w:left w:w="58" w:type="dxa"/>
              <w:right w:w="58" w:type="dxa"/>
            </w:tcMar>
          </w:tcPr>
          <w:p w14:paraId="72A6E9A4" w14:textId="77777777" w:rsidR="00902ED8" w:rsidRPr="005F4F39" w:rsidRDefault="00902ED8" w:rsidP="00944759">
            <w:pPr>
              <w:pStyle w:val="TableText"/>
              <w:jc w:val="center"/>
              <w:rPr>
                <w:noProof w:val="0"/>
              </w:rPr>
            </w:pPr>
            <w:r w:rsidRPr="005F4F39">
              <w:rPr>
                <w:noProof w:val="0"/>
              </w:rPr>
              <w:t>Yes</w:t>
            </w:r>
          </w:p>
        </w:tc>
        <w:tc>
          <w:tcPr>
            <w:tcW w:w="1440" w:type="dxa"/>
            <w:tcMar>
              <w:left w:w="58" w:type="dxa"/>
              <w:right w:w="58" w:type="dxa"/>
            </w:tcMar>
          </w:tcPr>
          <w:p w14:paraId="085E1F15" w14:textId="77777777" w:rsidR="00902ED8" w:rsidRPr="005F4F39" w:rsidRDefault="00902ED8" w:rsidP="00944759">
            <w:pPr>
              <w:pStyle w:val="TableText"/>
              <w:jc w:val="center"/>
              <w:rPr>
                <w:noProof w:val="0"/>
              </w:rPr>
            </w:pPr>
            <w:r w:rsidRPr="005F4F39">
              <w:rPr>
                <w:noProof w:val="0"/>
              </w:rPr>
              <w:t>No</w:t>
            </w:r>
          </w:p>
        </w:tc>
        <w:tc>
          <w:tcPr>
            <w:tcW w:w="4608" w:type="dxa"/>
            <w:tcMar>
              <w:left w:w="58" w:type="dxa"/>
              <w:right w:w="58" w:type="dxa"/>
            </w:tcMar>
          </w:tcPr>
          <w:p w14:paraId="1DDB2EB0" w14:textId="07A95494" w:rsidR="00902ED8" w:rsidRPr="005F4F39" w:rsidRDefault="29F06330" w:rsidP="00944759">
            <w:pPr>
              <w:pStyle w:val="TableText"/>
              <w:rPr>
                <w:noProof w:val="0"/>
              </w:rPr>
            </w:pPr>
            <w:r>
              <w:rPr>
                <w:noProof w:val="0"/>
              </w:rPr>
              <w:t>A student can expand each passage or stimulus so it takes up a larger portion of the screen.</w:t>
            </w:r>
          </w:p>
        </w:tc>
        <w:tc>
          <w:tcPr>
            <w:tcW w:w="4608" w:type="dxa"/>
            <w:tcMar>
              <w:left w:w="58" w:type="dxa"/>
              <w:right w:w="58" w:type="dxa"/>
            </w:tcMar>
          </w:tcPr>
          <w:p w14:paraId="7C9AE967" w14:textId="0604D049" w:rsidR="00902ED8" w:rsidRPr="005F4F39" w:rsidRDefault="00902ED8" w:rsidP="00944759">
            <w:pPr>
              <w:pStyle w:val="TableText"/>
              <w:rPr>
                <w:noProof w:val="0"/>
              </w:rPr>
            </w:pPr>
            <w:r>
              <w:rPr>
                <w:noProof w:val="0"/>
              </w:rPr>
              <w:t xml:space="preserve">It is recommended that all test passages </w:t>
            </w:r>
            <w:r w:rsidR="68267FB7">
              <w:rPr>
                <w:noProof w:val="0"/>
              </w:rPr>
              <w:t xml:space="preserve">can </w:t>
            </w:r>
            <w:r w:rsidR="769F77DB">
              <w:rPr>
                <w:noProof w:val="0"/>
              </w:rPr>
              <w:t>be expand</w:t>
            </w:r>
            <w:r w:rsidR="666BF21E">
              <w:rPr>
                <w:noProof w:val="0"/>
              </w:rPr>
              <w:t>ed</w:t>
            </w:r>
            <w:r w:rsidR="769F77DB">
              <w:rPr>
                <w:noProof w:val="0"/>
              </w:rPr>
              <w:t xml:space="preserve"> during test administration</w:t>
            </w:r>
            <w:r>
              <w:rPr>
                <w:noProof w:val="0"/>
              </w:rPr>
              <w:t xml:space="preserve"> to improve access to content and support student focus.</w:t>
            </w:r>
          </w:p>
        </w:tc>
      </w:tr>
      <w:tr w:rsidR="00902ED8" w:rsidRPr="005F4F39" w14:paraId="015BD9FE" w14:textId="77777777" w:rsidTr="66BD258B">
        <w:tc>
          <w:tcPr>
            <w:tcW w:w="2160" w:type="dxa"/>
            <w:tcMar>
              <w:left w:w="58" w:type="dxa"/>
              <w:right w:w="58" w:type="dxa"/>
            </w:tcMar>
          </w:tcPr>
          <w:p w14:paraId="3998927D" w14:textId="77777777" w:rsidR="00902ED8" w:rsidRPr="005F4F39" w:rsidRDefault="00902ED8" w:rsidP="00944759">
            <w:pPr>
              <w:pStyle w:val="TableText"/>
              <w:rPr>
                <w:noProof w:val="0"/>
              </w:rPr>
            </w:pPr>
            <w:r w:rsidRPr="005F4F39">
              <w:rPr>
                <w:noProof w:val="0"/>
              </w:rPr>
              <w:t>Highlighter</w:t>
            </w:r>
          </w:p>
        </w:tc>
        <w:tc>
          <w:tcPr>
            <w:tcW w:w="1443" w:type="dxa"/>
            <w:tcMar>
              <w:left w:w="58" w:type="dxa"/>
              <w:right w:w="58" w:type="dxa"/>
            </w:tcMar>
          </w:tcPr>
          <w:p w14:paraId="2D38A120" w14:textId="77777777" w:rsidR="00902ED8" w:rsidRPr="005F4F39" w:rsidRDefault="00902ED8" w:rsidP="00944759">
            <w:pPr>
              <w:pStyle w:val="TableText"/>
              <w:jc w:val="center"/>
              <w:rPr>
                <w:noProof w:val="0"/>
              </w:rPr>
            </w:pPr>
            <w:r w:rsidRPr="005F4F39">
              <w:rPr>
                <w:noProof w:val="0"/>
              </w:rPr>
              <w:t>Yes</w:t>
            </w:r>
          </w:p>
        </w:tc>
        <w:tc>
          <w:tcPr>
            <w:tcW w:w="1440" w:type="dxa"/>
            <w:tcMar>
              <w:left w:w="58" w:type="dxa"/>
              <w:right w:w="58" w:type="dxa"/>
            </w:tcMar>
          </w:tcPr>
          <w:p w14:paraId="708A08B0" w14:textId="5472ABF9" w:rsidR="00902ED8" w:rsidRPr="005F4F39" w:rsidRDefault="009D7746" w:rsidP="00944759">
            <w:pPr>
              <w:pStyle w:val="TableText"/>
              <w:jc w:val="center"/>
              <w:rPr>
                <w:noProof w:val="0"/>
              </w:rPr>
            </w:pPr>
            <w:r>
              <w:rPr>
                <w:noProof w:val="0"/>
              </w:rPr>
              <w:t>No</w:t>
            </w:r>
          </w:p>
        </w:tc>
        <w:tc>
          <w:tcPr>
            <w:tcW w:w="4608" w:type="dxa"/>
            <w:tcMar>
              <w:left w:w="58" w:type="dxa"/>
              <w:right w:w="58" w:type="dxa"/>
            </w:tcMar>
          </w:tcPr>
          <w:p w14:paraId="7A7C2D63" w14:textId="7D05158D" w:rsidR="00902ED8" w:rsidRPr="005F4F39" w:rsidRDefault="0E40D08B" w:rsidP="00944759">
            <w:pPr>
              <w:pStyle w:val="TableText"/>
              <w:rPr>
                <w:noProof w:val="0"/>
              </w:rPr>
            </w:pPr>
            <w:r>
              <w:rPr>
                <w:noProof w:val="0"/>
              </w:rPr>
              <w:t>A student can use the highlighter—a digital universal tool—for marking desired text, item questions, and item answers (or parts of these) with a color.</w:t>
            </w:r>
          </w:p>
        </w:tc>
        <w:tc>
          <w:tcPr>
            <w:tcW w:w="4608" w:type="dxa"/>
            <w:tcMar>
              <w:left w:w="58" w:type="dxa"/>
              <w:right w:w="58" w:type="dxa"/>
            </w:tcMar>
          </w:tcPr>
          <w:p w14:paraId="08E62D13" w14:textId="77777777" w:rsidR="00902ED8" w:rsidRPr="005F4F39" w:rsidRDefault="00902ED8" w:rsidP="00944759">
            <w:pPr>
              <w:pStyle w:val="TableText"/>
              <w:rPr>
                <w:noProof w:val="0"/>
              </w:rPr>
            </w:pPr>
            <w:r>
              <w:rPr>
                <w:noProof w:val="0"/>
              </w:rPr>
              <w:t>Highlighters may be helpful for a student who regularly has texts and pictures highlighted as part of daily instruction. For a student using printed picture cards, a highlighter or marker may be used.</w:t>
            </w:r>
          </w:p>
        </w:tc>
      </w:tr>
    </w:tbl>
    <w:bookmarkEnd w:id="1"/>
    <w:p w14:paraId="7094F881" w14:textId="2BF579A3" w:rsidR="00260BF0" w:rsidRPr="005F4F39" w:rsidRDefault="00AA16AA" w:rsidP="00260BF0">
      <w:pPr>
        <w:pStyle w:val="NormalContinued"/>
      </w:pPr>
      <w:r w:rsidRPr="005F4F39">
        <w:rPr>
          <w:color w:val="2B579A"/>
          <w:shd w:val="clear" w:color="auto" w:fill="E6E6E6"/>
        </w:rPr>
        <w:lastRenderedPageBreak/>
        <w:fldChar w:fldCharType="begin"/>
      </w:r>
      <w:r w:rsidRPr="005F4F39">
        <w:rPr>
          <w:color w:val="2B579A"/>
          <w:shd w:val="clear" w:color="auto" w:fill="E6E6E6"/>
        </w:rPr>
        <w:instrText xml:space="preserve"> REF _Ref66345322 \h </w:instrText>
      </w:r>
      <w:r w:rsidRPr="005F4F39">
        <w:rPr>
          <w:color w:val="2B579A"/>
          <w:shd w:val="clear" w:color="auto" w:fill="E6E6E6"/>
        </w:rPr>
      </w:r>
      <w:r w:rsidRPr="005F4F39">
        <w:rPr>
          <w:color w:val="2B579A"/>
          <w:shd w:val="clear" w:color="auto" w:fill="E6E6E6"/>
        </w:rPr>
        <w:fldChar w:fldCharType="separate"/>
      </w:r>
      <w:r w:rsidRPr="005F4F39">
        <w:t>Table 1</w:t>
      </w:r>
      <w:r w:rsidRPr="005F4F39">
        <w:rPr>
          <w:color w:val="2B579A"/>
          <w:shd w:val="clear" w:color="auto" w:fill="E6E6E6"/>
        </w:rPr>
        <w:fldChar w:fldCharType="end"/>
      </w:r>
      <w:r w:rsidR="00260BF0" w:rsidRPr="005F4F39">
        <w:t xml:space="preserve"> </w:t>
      </w:r>
      <w:r w:rsidR="00260BF0" w:rsidRPr="005F4F39">
        <w:rPr>
          <w:i/>
        </w:rPr>
        <w:t>(continuation</w:t>
      </w:r>
      <w:r w:rsidR="00692AF8">
        <w:rPr>
          <w:i/>
        </w:rPr>
        <w:t xml:space="preserve"> one</w:t>
      </w:r>
      <w:r w:rsidR="00260BF0" w:rsidRPr="005F4F39">
        <w:rPr>
          <w:i/>
        </w:rPr>
        <w:t>)</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260BF0" w:rsidRPr="005F4F39" w14:paraId="12302CC5"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1E0E69D9" w14:textId="77777777" w:rsidR="00260BF0" w:rsidRPr="005F4F39" w:rsidRDefault="00260BF0" w:rsidP="00944759">
            <w:pPr>
              <w:pStyle w:val="TableHead"/>
              <w:rPr>
                <w:noProof w:val="0"/>
                <w:color w:val="auto"/>
                <w:szCs w:val="24"/>
              </w:rPr>
            </w:pPr>
            <w:r w:rsidRPr="00D37903">
              <w:rPr>
                <w:color w:val="1F3864" w:themeColor="accent1" w:themeShade="80"/>
              </w:rPr>
              <w:t>Universal Tool</w:t>
            </w:r>
          </w:p>
        </w:tc>
        <w:tc>
          <w:tcPr>
            <w:tcW w:w="1443" w:type="dxa"/>
            <w:shd w:val="clear" w:color="auto" w:fill="auto"/>
          </w:tcPr>
          <w:p w14:paraId="29FF5C69" w14:textId="77777777" w:rsidR="00260BF0" w:rsidRPr="005F4F39" w:rsidRDefault="00260BF0" w:rsidP="00944759">
            <w:pPr>
              <w:pStyle w:val="TableHead"/>
              <w:rPr>
                <w:noProof w:val="0"/>
                <w:szCs w:val="24"/>
              </w:rPr>
            </w:pPr>
            <w:r w:rsidRPr="005F4F39">
              <w:rPr>
                <w:noProof w:val="0"/>
                <w:color w:val="1F3864" w:themeColor="accent1" w:themeShade="80"/>
              </w:rPr>
              <w:t>Embedded</w:t>
            </w:r>
          </w:p>
        </w:tc>
        <w:tc>
          <w:tcPr>
            <w:tcW w:w="1440" w:type="dxa"/>
            <w:shd w:val="clear" w:color="auto" w:fill="auto"/>
          </w:tcPr>
          <w:p w14:paraId="4488F2EC" w14:textId="77777777" w:rsidR="00260BF0" w:rsidRPr="005F4F39" w:rsidRDefault="00260BF0" w:rsidP="00944759">
            <w:pPr>
              <w:pStyle w:val="TableHead"/>
              <w:rPr>
                <w:noProof w:val="0"/>
                <w:szCs w:val="24"/>
              </w:rPr>
            </w:pPr>
            <w:r w:rsidRPr="005F4F39">
              <w:rPr>
                <w:noProof w:val="0"/>
                <w:color w:val="1F3864" w:themeColor="accent1" w:themeShade="80"/>
              </w:rPr>
              <w:t>Non-embedded</w:t>
            </w:r>
          </w:p>
        </w:tc>
        <w:tc>
          <w:tcPr>
            <w:tcW w:w="4608" w:type="dxa"/>
            <w:shd w:val="clear" w:color="auto" w:fill="auto"/>
          </w:tcPr>
          <w:p w14:paraId="54DC2C36" w14:textId="7E116CBC" w:rsidR="00260BF0" w:rsidRPr="005F4F39" w:rsidRDefault="000618C4" w:rsidP="00944759">
            <w:pPr>
              <w:pStyle w:val="TableHead"/>
              <w:rPr>
                <w:noProof w:val="0"/>
                <w:szCs w:val="24"/>
              </w:rPr>
            </w:pPr>
            <w:r>
              <w:rPr>
                <w:noProof w:val="0"/>
                <w:color w:val="1F3864" w:themeColor="accent1" w:themeShade="80"/>
              </w:rPr>
              <w:t>California Assessment Accessibility Resources Matrix Description</w:t>
            </w:r>
          </w:p>
        </w:tc>
        <w:tc>
          <w:tcPr>
            <w:tcW w:w="4608" w:type="dxa"/>
            <w:shd w:val="clear" w:color="auto" w:fill="auto"/>
          </w:tcPr>
          <w:p w14:paraId="1D9903B6" w14:textId="66255F63" w:rsidR="00260BF0" w:rsidRPr="005F4F39" w:rsidRDefault="00260BF0" w:rsidP="00944759">
            <w:pPr>
              <w:pStyle w:val="TableHead"/>
              <w:rPr>
                <w:noProof w:val="0"/>
                <w:szCs w:val="24"/>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517DAF" w:rsidRPr="005F4F39" w14:paraId="6590A6E4" w14:textId="77777777" w:rsidTr="66BD258B">
        <w:tc>
          <w:tcPr>
            <w:tcW w:w="2160" w:type="dxa"/>
            <w:tcMar>
              <w:left w:w="58" w:type="dxa"/>
              <w:right w:w="58" w:type="dxa"/>
            </w:tcMar>
          </w:tcPr>
          <w:p w14:paraId="145E89CC" w14:textId="77777777" w:rsidR="00517DAF" w:rsidRPr="005F4F39" w:rsidRDefault="00517DAF" w:rsidP="00B43A52">
            <w:pPr>
              <w:pStyle w:val="TableText"/>
              <w:rPr>
                <w:noProof w:val="0"/>
              </w:rPr>
            </w:pPr>
            <w:r w:rsidRPr="005F4F39">
              <w:rPr>
                <w:noProof w:val="0"/>
                <w:szCs w:val="24"/>
              </w:rPr>
              <w:t>Keyboard navigation</w:t>
            </w:r>
          </w:p>
        </w:tc>
        <w:tc>
          <w:tcPr>
            <w:tcW w:w="1443" w:type="dxa"/>
            <w:tcMar>
              <w:left w:w="58" w:type="dxa"/>
              <w:right w:w="58" w:type="dxa"/>
            </w:tcMar>
          </w:tcPr>
          <w:p w14:paraId="09D91108" w14:textId="77777777" w:rsidR="00517DAF" w:rsidRPr="005F4F39" w:rsidRDefault="00517DAF" w:rsidP="00B43A52">
            <w:pPr>
              <w:pStyle w:val="TableText"/>
              <w:jc w:val="center"/>
              <w:rPr>
                <w:noProof w:val="0"/>
              </w:rPr>
            </w:pPr>
            <w:r w:rsidRPr="005F4F39">
              <w:rPr>
                <w:noProof w:val="0"/>
                <w:szCs w:val="24"/>
              </w:rPr>
              <w:t>Yes</w:t>
            </w:r>
          </w:p>
        </w:tc>
        <w:tc>
          <w:tcPr>
            <w:tcW w:w="1440" w:type="dxa"/>
            <w:tcMar>
              <w:left w:w="58" w:type="dxa"/>
              <w:right w:w="58" w:type="dxa"/>
            </w:tcMar>
          </w:tcPr>
          <w:p w14:paraId="676F230A" w14:textId="77777777" w:rsidR="00517DAF" w:rsidRPr="005F4F39" w:rsidRDefault="00517DAF" w:rsidP="00B43A52">
            <w:pPr>
              <w:pStyle w:val="TableText"/>
              <w:jc w:val="center"/>
              <w:rPr>
                <w:noProof w:val="0"/>
              </w:rPr>
            </w:pPr>
            <w:r w:rsidRPr="005F4F39">
              <w:rPr>
                <w:noProof w:val="0"/>
                <w:szCs w:val="24"/>
              </w:rPr>
              <w:t>No</w:t>
            </w:r>
          </w:p>
        </w:tc>
        <w:tc>
          <w:tcPr>
            <w:tcW w:w="4608" w:type="dxa"/>
            <w:tcMar>
              <w:left w:w="58" w:type="dxa"/>
              <w:right w:w="58" w:type="dxa"/>
            </w:tcMar>
          </w:tcPr>
          <w:p w14:paraId="2DA02D3F" w14:textId="7EB3EE86" w:rsidR="00517DAF" w:rsidRPr="005F4F39" w:rsidRDefault="6F68B3BF" w:rsidP="00B43A52">
            <w:pPr>
              <w:pStyle w:val="TableText"/>
              <w:rPr>
                <w:noProof w:val="0"/>
              </w:rPr>
            </w:pPr>
            <w:r>
              <w:rPr>
                <w:noProof w:val="0"/>
              </w:rPr>
              <w:t>A student can navigate through text by using a keyboard’s function keys (instead of a mouse or other adaptive device).</w:t>
            </w:r>
          </w:p>
        </w:tc>
        <w:tc>
          <w:tcPr>
            <w:tcW w:w="4608" w:type="dxa"/>
            <w:tcMar>
              <w:left w:w="58" w:type="dxa"/>
              <w:right w:w="58" w:type="dxa"/>
            </w:tcMar>
          </w:tcPr>
          <w:p w14:paraId="74F491F7" w14:textId="57D289AF" w:rsidR="00517DAF" w:rsidRPr="005F4F39" w:rsidRDefault="6F68B3BF" w:rsidP="00B43A52">
            <w:pPr>
              <w:pStyle w:val="TableText"/>
              <w:rPr>
                <w:noProof w:val="0"/>
              </w:rPr>
            </w:pPr>
            <w:r>
              <w:rPr>
                <w:noProof w:val="0"/>
              </w:rPr>
              <w:t>Most test examiners navigate through the test on behalf of the student. However, a student who is able to navigate independently should be allowed to do so.</w:t>
            </w:r>
          </w:p>
        </w:tc>
      </w:tr>
      <w:tr w:rsidR="00260BF0" w:rsidRPr="005F4F39" w14:paraId="0572612B" w14:textId="77777777" w:rsidTr="66BD258B">
        <w:tc>
          <w:tcPr>
            <w:tcW w:w="2160" w:type="dxa"/>
            <w:tcMar>
              <w:left w:w="58" w:type="dxa"/>
              <w:right w:w="58" w:type="dxa"/>
            </w:tcMar>
          </w:tcPr>
          <w:p w14:paraId="5D323843" w14:textId="07E204BC" w:rsidR="00260BF0" w:rsidRPr="005F4F39" w:rsidRDefault="00260BF0" w:rsidP="00944759">
            <w:pPr>
              <w:pStyle w:val="TableText"/>
              <w:rPr>
                <w:noProof w:val="0"/>
              </w:rPr>
            </w:pPr>
            <w:r w:rsidRPr="005F4F39">
              <w:rPr>
                <w:noProof w:val="0"/>
                <w:szCs w:val="24"/>
              </w:rPr>
              <w:t xml:space="preserve">Line </w:t>
            </w:r>
            <w:r w:rsidR="00384451" w:rsidRPr="005F4F39">
              <w:rPr>
                <w:noProof w:val="0"/>
                <w:szCs w:val="24"/>
              </w:rPr>
              <w:t>r</w:t>
            </w:r>
            <w:r w:rsidRPr="005F4F39">
              <w:rPr>
                <w:noProof w:val="0"/>
                <w:szCs w:val="24"/>
              </w:rPr>
              <w:t>eader</w:t>
            </w:r>
          </w:p>
        </w:tc>
        <w:tc>
          <w:tcPr>
            <w:tcW w:w="1443" w:type="dxa"/>
            <w:tcMar>
              <w:left w:w="58" w:type="dxa"/>
              <w:right w:w="58" w:type="dxa"/>
            </w:tcMar>
          </w:tcPr>
          <w:p w14:paraId="6AA5531B" w14:textId="77777777" w:rsidR="00260BF0" w:rsidRPr="005F4F39" w:rsidRDefault="00260BF0" w:rsidP="00944759">
            <w:pPr>
              <w:pStyle w:val="TableText"/>
              <w:jc w:val="center"/>
              <w:rPr>
                <w:noProof w:val="0"/>
              </w:rPr>
            </w:pPr>
            <w:r w:rsidRPr="005F4F39">
              <w:rPr>
                <w:noProof w:val="0"/>
                <w:szCs w:val="24"/>
              </w:rPr>
              <w:t>Yes</w:t>
            </w:r>
          </w:p>
        </w:tc>
        <w:tc>
          <w:tcPr>
            <w:tcW w:w="1440" w:type="dxa"/>
            <w:tcMar>
              <w:left w:w="58" w:type="dxa"/>
              <w:right w:w="58" w:type="dxa"/>
            </w:tcMar>
          </w:tcPr>
          <w:p w14:paraId="63721ACF" w14:textId="42F8D3EB" w:rsidR="00260BF0" w:rsidRPr="005F4F39" w:rsidRDefault="00A60C63" w:rsidP="00F9691F">
            <w:pPr>
              <w:pStyle w:val="TableText"/>
              <w:jc w:val="center"/>
              <w:rPr>
                <w:noProof w:val="0"/>
              </w:rPr>
            </w:pPr>
            <w:r>
              <w:rPr>
                <w:noProof w:val="0"/>
                <w:szCs w:val="24"/>
              </w:rPr>
              <w:t>No</w:t>
            </w:r>
          </w:p>
        </w:tc>
        <w:tc>
          <w:tcPr>
            <w:tcW w:w="4608" w:type="dxa"/>
            <w:tcMar>
              <w:left w:w="58" w:type="dxa"/>
              <w:right w:w="58" w:type="dxa"/>
            </w:tcMar>
          </w:tcPr>
          <w:p w14:paraId="2B7B5589" w14:textId="5EE6B3F0" w:rsidR="00260BF0" w:rsidRPr="005F4F39" w:rsidRDefault="39ADC633" w:rsidP="00944759">
            <w:pPr>
              <w:pStyle w:val="TableText"/>
              <w:rPr>
                <w:noProof w:val="0"/>
              </w:rPr>
            </w:pPr>
            <w:r>
              <w:rPr>
                <w:noProof w:val="0"/>
              </w:rPr>
              <w:t>A student can use an on-screen universal tool to assist in reading by raising and lowering the tool for each line of text on the screen.</w:t>
            </w:r>
          </w:p>
        </w:tc>
        <w:tc>
          <w:tcPr>
            <w:tcW w:w="4608" w:type="dxa"/>
            <w:tcMar>
              <w:left w:w="58" w:type="dxa"/>
              <w:right w:w="58" w:type="dxa"/>
            </w:tcMar>
          </w:tcPr>
          <w:p w14:paraId="358D368C" w14:textId="26BE78C1" w:rsidR="00260BF0" w:rsidRPr="005F4F39" w:rsidRDefault="00260BF0" w:rsidP="00944759">
            <w:pPr>
              <w:pStyle w:val="TableText"/>
              <w:rPr>
                <w:noProof w:val="0"/>
              </w:rPr>
            </w:pPr>
            <w:r>
              <w:rPr>
                <w:noProof w:val="0"/>
              </w:rPr>
              <w:t>This tool is available at all grade</w:t>
            </w:r>
            <w:r w:rsidR="0973EA6E">
              <w:rPr>
                <w:noProof w:val="0"/>
              </w:rPr>
              <w:t xml:space="preserve"> levels and grade spans</w:t>
            </w:r>
            <w:r w:rsidR="467777B1">
              <w:rPr>
                <w:noProof w:val="0"/>
              </w:rPr>
              <w:t>. However, it</w:t>
            </w:r>
            <w:r>
              <w:rPr>
                <w:noProof w:val="0"/>
              </w:rPr>
              <w:t xml:space="preserve"> may be distracting to </w:t>
            </w:r>
            <w:r w:rsidR="47268850">
              <w:rPr>
                <w:noProof w:val="0"/>
              </w:rPr>
              <w:t xml:space="preserve">a </w:t>
            </w:r>
            <w:r>
              <w:rPr>
                <w:noProof w:val="0"/>
              </w:rPr>
              <w:t>student.</w:t>
            </w:r>
          </w:p>
        </w:tc>
      </w:tr>
      <w:tr w:rsidR="00260BF0" w:rsidRPr="005F4F39" w14:paraId="6B390795" w14:textId="77777777" w:rsidTr="66BD258B">
        <w:tc>
          <w:tcPr>
            <w:tcW w:w="2160" w:type="dxa"/>
            <w:tcMar>
              <w:left w:w="58" w:type="dxa"/>
              <w:right w:w="58" w:type="dxa"/>
            </w:tcMar>
          </w:tcPr>
          <w:p w14:paraId="10066CF7" w14:textId="3A761CB7" w:rsidR="00260BF0" w:rsidRPr="005F4F39" w:rsidRDefault="00260BF0" w:rsidP="00944759">
            <w:pPr>
              <w:pStyle w:val="TableText"/>
              <w:rPr>
                <w:noProof w:val="0"/>
              </w:rPr>
            </w:pPr>
            <w:r w:rsidRPr="005F4F39">
              <w:rPr>
                <w:noProof w:val="0"/>
                <w:szCs w:val="24"/>
              </w:rPr>
              <w:t>Mark for review</w:t>
            </w:r>
          </w:p>
        </w:tc>
        <w:tc>
          <w:tcPr>
            <w:tcW w:w="1443" w:type="dxa"/>
            <w:tcMar>
              <w:left w:w="58" w:type="dxa"/>
              <w:right w:w="58" w:type="dxa"/>
            </w:tcMar>
          </w:tcPr>
          <w:p w14:paraId="618EF800" w14:textId="77777777" w:rsidR="00260BF0" w:rsidRPr="005F4F39" w:rsidRDefault="00260BF0" w:rsidP="00944759">
            <w:pPr>
              <w:pStyle w:val="TableText"/>
              <w:jc w:val="center"/>
              <w:rPr>
                <w:noProof w:val="0"/>
              </w:rPr>
            </w:pPr>
            <w:r w:rsidRPr="005F4F39">
              <w:rPr>
                <w:noProof w:val="0"/>
                <w:szCs w:val="24"/>
              </w:rPr>
              <w:t>Yes</w:t>
            </w:r>
          </w:p>
        </w:tc>
        <w:tc>
          <w:tcPr>
            <w:tcW w:w="1440" w:type="dxa"/>
            <w:tcMar>
              <w:left w:w="58" w:type="dxa"/>
              <w:right w:w="58" w:type="dxa"/>
            </w:tcMar>
          </w:tcPr>
          <w:p w14:paraId="44CD01A6" w14:textId="5B4DEA3B" w:rsidR="00260BF0" w:rsidRPr="005F4F39" w:rsidRDefault="00260BF0" w:rsidP="00944759">
            <w:pPr>
              <w:pStyle w:val="TableText"/>
              <w:jc w:val="center"/>
              <w:rPr>
                <w:noProof w:val="0"/>
              </w:rPr>
            </w:pPr>
            <w:r w:rsidRPr="005F4F39">
              <w:rPr>
                <w:noProof w:val="0"/>
                <w:szCs w:val="24"/>
              </w:rPr>
              <w:t>No</w:t>
            </w:r>
          </w:p>
        </w:tc>
        <w:tc>
          <w:tcPr>
            <w:tcW w:w="4608" w:type="dxa"/>
            <w:tcMar>
              <w:left w:w="58" w:type="dxa"/>
              <w:right w:w="58" w:type="dxa"/>
            </w:tcMar>
          </w:tcPr>
          <w:p w14:paraId="07C51B7E" w14:textId="70A903E8" w:rsidR="00260BF0" w:rsidRPr="005F4F39" w:rsidRDefault="467777B1" w:rsidP="00944759">
            <w:pPr>
              <w:pStyle w:val="TableText"/>
              <w:rPr>
                <w:noProof w:val="0"/>
              </w:rPr>
            </w:pPr>
            <w:r w:rsidRPr="66BD258B">
              <w:rPr>
                <w:lang w:eastAsia="zh-CN"/>
              </w:rPr>
              <w:t>A student can flag items for future review during the assessment.</w:t>
            </w:r>
            <w:r w:rsidR="2EEFC0D2">
              <w:rPr>
                <w:noProof w:val="0"/>
              </w:rPr>
              <w:t xml:space="preserve"> </w:t>
            </w:r>
          </w:p>
        </w:tc>
        <w:tc>
          <w:tcPr>
            <w:tcW w:w="4608" w:type="dxa"/>
            <w:tcMar>
              <w:left w:w="58" w:type="dxa"/>
              <w:right w:w="58" w:type="dxa"/>
            </w:tcMar>
          </w:tcPr>
          <w:p w14:paraId="2FBC709D" w14:textId="1F07CFF2" w:rsidR="00260BF0" w:rsidRPr="005F4F39" w:rsidRDefault="00260BF0" w:rsidP="00944759">
            <w:pPr>
              <w:pStyle w:val="TableText"/>
              <w:rPr>
                <w:noProof w:val="0"/>
              </w:rPr>
            </w:pPr>
            <w:r>
              <w:rPr>
                <w:noProof w:val="0"/>
              </w:rPr>
              <w:t>Mark for review is permitted for all grade</w:t>
            </w:r>
            <w:r w:rsidR="0973EA6E">
              <w:rPr>
                <w:noProof w:val="0"/>
              </w:rPr>
              <w:t xml:space="preserve"> levels and grade spans</w:t>
            </w:r>
            <w:r>
              <w:rPr>
                <w:noProof w:val="0"/>
              </w:rPr>
              <w:t>. This</w:t>
            </w:r>
            <w:r w:rsidR="44BE56D4">
              <w:rPr>
                <w:noProof w:val="0"/>
              </w:rPr>
              <w:t xml:space="preserve"> universal tool</w:t>
            </w:r>
            <w:r>
              <w:rPr>
                <w:noProof w:val="0"/>
              </w:rPr>
              <w:t xml:space="preserve"> is useful for those times when a test examiner decides it is best for the student to skip an item within a set and continue to move forward in the test.</w:t>
            </w:r>
          </w:p>
        </w:tc>
      </w:tr>
      <w:tr w:rsidR="00260BF0" w:rsidRPr="005F4F39" w14:paraId="35B049B5" w14:textId="77777777" w:rsidTr="66BD258B">
        <w:tc>
          <w:tcPr>
            <w:tcW w:w="2160" w:type="dxa"/>
            <w:tcMar>
              <w:left w:w="58" w:type="dxa"/>
              <w:right w:w="58" w:type="dxa"/>
            </w:tcMar>
          </w:tcPr>
          <w:p w14:paraId="05E4C316" w14:textId="77777777" w:rsidR="00260BF0" w:rsidRPr="005F4F39" w:rsidRDefault="00260BF0" w:rsidP="00944759">
            <w:pPr>
              <w:pStyle w:val="TableText"/>
              <w:rPr>
                <w:noProof w:val="0"/>
              </w:rPr>
            </w:pPr>
            <w:r w:rsidRPr="005F4F39">
              <w:rPr>
                <w:noProof w:val="0"/>
              </w:rPr>
              <w:t>Oral clarification of test directions by the test examiner in English</w:t>
            </w:r>
          </w:p>
        </w:tc>
        <w:tc>
          <w:tcPr>
            <w:tcW w:w="1443" w:type="dxa"/>
            <w:tcMar>
              <w:left w:w="58" w:type="dxa"/>
              <w:right w:w="58" w:type="dxa"/>
            </w:tcMar>
          </w:tcPr>
          <w:p w14:paraId="341CE275" w14:textId="77777777" w:rsidR="00260BF0" w:rsidRPr="005F4F39" w:rsidRDefault="00260BF0" w:rsidP="00944759">
            <w:pPr>
              <w:pStyle w:val="TableText"/>
              <w:jc w:val="center"/>
              <w:rPr>
                <w:noProof w:val="0"/>
              </w:rPr>
            </w:pPr>
            <w:r w:rsidRPr="005F4F39">
              <w:rPr>
                <w:noProof w:val="0"/>
                <w:szCs w:val="24"/>
              </w:rPr>
              <w:t>No</w:t>
            </w:r>
          </w:p>
        </w:tc>
        <w:tc>
          <w:tcPr>
            <w:tcW w:w="1440" w:type="dxa"/>
            <w:tcMar>
              <w:left w:w="58" w:type="dxa"/>
              <w:right w:w="58" w:type="dxa"/>
            </w:tcMar>
          </w:tcPr>
          <w:p w14:paraId="53287693" w14:textId="77777777" w:rsidR="00260BF0" w:rsidRPr="005F4F39" w:rsidRDefault="00260BF0" w:rsidP="00944759">
            <w:pPr>
              <w:pStyle w:val="TableText"/>
              <w:jc w:val="center"/>
              <w:rPr>
                <w:noProof w:val="0"/>
              </w:rPr>
            </w:pPr>
            <w:r w:rsidRPr="005F4F39">
              <w:rPr>
                <w:noProof w:val="0"/>
                <w:szCs w:val="24"/>
              </w:rPr>
              <w:t>Yes</w:t>
            </w:r>
          </w:p>
        </w:tc>
        <w:tc>
          <w:tcPr>
            <w:tcW w:w="4608" w:type="dxa"/>
            <w:tcMar>
              <w:left w:w="58" w:type="dxa"/>
              <w:right w:w="58" w:type="dxa"/>
            </w:tcMar>
          </w:tcPr>
          <w:p w14:paraId="5259B799" w14:textId="09C149B7" w:rsidR="00260BF0" w:rsidRPr="005F4F39" w:rsidRDefault="193599BD" w:rsidP="00944759">
            <w:pPr>
              <w:pStyle w:val="TableText"/>
              <w:rPr>
                <w:noProof w:val="0"/>
              </w:rPr>
            </w:pPr>
            <w:r>
              <w:rPr>
                <w:noProof w:val="0"/>
              </w:rPr>
              <w:t>The test examiner can provide clarification of test directions to a student in English.</w:t>
            </w:r>
          </w:p>
        </w:tc>
        <w:tc>
          <w:tcPr>
            <w:tcW w:w="4608" w:type="dxa"/>
            <w:tcMar>
              <w:left w:w="58" w:type="dxa"/>
              <w:right w:w="58" w:type="dxa"/>
            </w:tcMar>
          </w:tcPr>
          <w:p w14:paraId="56E54C63" w14:textId="42477500" w:rsidR="00260BF0" w:rsidRPr="005F4F39" w:rsidRDefault="007041B5" w:rsidP="00944759">
            <w:pPr>
              <w:pStyle w:val="TableText"/>
              <w:rPr>
                <w:noProof w:val="0"/>
              </w:rPr>
            </w:pPr>
            <w:r w:rsidRPr="007041B5">
              <w:rPr>
                <w:noProof w:val="0"/>
              </w:rPr>
              <w:t>A test examiner may give oral clarification naturally due to the one-on-one nature of the assessment</w:t>
            </w:r>
            <w:r w:rsidR="00260BF0">
              <w:rPr>
                <w:noProof w:val="0"/>
              </w:rPr>
              <w:t>, but it should be used only for test directions and must be in English.</w:t>
            </w:r>
          </w:p>
        </w:tc>
      </w:tr>
    </w:tbl>
    <w:p w14:paraId="55F49F6E" w14:textId="557DB1A1" w:rsidR="00692AF8" w:rsidRDefault="00692AF8" w:rsidP="00692AF8">
      <w:pPr>
        <w:keepNext/>
      </w:pPr>
      <w:r w:rsidRPr="005F4F39">
        <w:rPr>
          <w:color w:val="2B579A"/>
          <w:shd w:val="clear" w:color="auto" w:fill="E6E6E6"/>
        </w:rPr>
        <w:lastRenderedPageBreak/>
        <w:fldChar w:fldCharType="begin"/>
      </w:r>
      <w:r w:rsidRPr="005F4F39">
        <w:rPr>
          <w:color w:val="2B579A"/>
          <w:shd w:val="clear" w:color="auto" w:fill="E6E6E6"/>
        </w:rPr>
        <w:instrText xml:space="preserve"> REF _Ref66345322 \h </w:instrText>
      </w:r>
      <w:r w:rsidRPr="005F4F39">
        <w:rPr>
          <w:color w:val="2B579A"/>
          <w:shd w:val="clear" w:color="auto" w:fill="E6E6E6"/>
        </w:rPr>
      </w:r>
      <w:r w:rsidRPr="005F4F39">
        <w:rPr>
          <w:color w:val="2B579A"/>
          <w:shd w:val="clear" w:color="auto" w:fill="E6E6E6"/>
        </w:rPr>
        <w:fldChar w:fldCharType="separate"/>
      </w:r>
      <w:r w:rsidRPr="005F4F39">
        <w:t>Table 1</w:t>
      </w:r>
      <w:r w:rsidRPr="005F4F39">
        <w:rPr>
          <w:color w:val="2B579A"/>
          <w:shd w:val="clear" w:color="auto" w:fill="E6E6E6"/>
        </w:rPr>
        <w:fldChar w:fldCharType="end"/>
      </w:r>
      <w:r w:rsidRPr="005F4F39">
        <w:t xml:space="preserve"> </w:t>
      </w:r>
      <w:r w:rsidRPr="005F4F39">
        <w:rPr>
          <w:i/>
        </w:rPr>
        <w:t>(continuation</w:t>
      </w:r>
      <w:r>
        <w:rPr>
          <w:i/>
        </w:rPr>
        <w:t xml:space="preserve"> two</w:t>
      </w:r>
      <w:r w:rsidRPr="005F4F39">
        <w:rPr>
          <w:i/>
        </w:rPr>
        <w:t>)</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92AF8" w:rsidRPr="005F4F39" w14:paraId="6386993E"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26EA85AF" w14:textId="77777777" w:rsidR="00692AF8" w:rsidRPr="005F4F39" w:rsidRDefault="00692AF8" w:rsidP="00C41293">
            <w:pPr>
              <w:pStyle w:val="TableHead"/>
              <w:rPr>
                <w:noProof w:val="0"/>
                <w:color w:val="auto"/>
                <w:szCs w:val="24"/>
              </w:rPr>
            </w:pPr>
            <w:r w:rsidRPr="00D37903">
              <w:rPr>
                <w:noProof w:val="0"/>
                <w:color w:val="1F3864" w:themeColor="accent1" w:themeShade="80"/>
              </w:rPr>
              <w:t>Universal Tool</w:t>
            </w:r>
          </w:p>
        </w:tc>
        <w:tc>
          <w:tcPr>
            <w:tcW w:w="1443" w:type="dxa"/>
            <w:shd w:val="clear" w:color="auto" w:fill="auto"/>
          </w:tcPr>
          <w:p w14:paraId="0E1757D4" w14:textId="77777777" w:rsidR="00692AF8" w:rsidRPr="005F4F39" w:rsidRDefault="00692AF8" w:rsidP="00C41293">
            <w:pPr>
              <w:pStyle w:val="TableHead"/>
              <w:rPr>
                <w:noProof w:val="0"/>
                <w:szCs w:val="24"/>
              </w:rPr>
            </w:pPr>
            <w:r w:rsidRPr="005F4F39">
              <w:rPr>
                <w:noProof w:val="0"/>
                <w:color w:val="1F3864" w:themeColor="accent1" w:themeShade="80"/>
              </w:rPr>
              <w:t>Embedded</w:t>
            </w:r>
          </w:p>
        </w:tc>
        <w:tc>
          <w:tcPr>
            <w:tcW w:w="1440" w:type="dxa"/>
            <w:shd w:val="clear" w:color="auto" w:fill="auto"/>
          </w:tcPr>
          <w:p w14:paraId="30911DE8" w14:textId="77777777" w:rsidR="00692AF8" w:rsidRPr="005F4F39" w:rsidRDefault="00692AF8" w:rsidP="00C41293">
            <w:pPr>
              <w:pStyle w:val="TableHead"/>
              <w:rPr>
                <w:noProof w:val="0"/>
                <w:szCs w:val="24"/>
              </w:rPr>
            </w:pPr>
            <w:r w:rsidRPr="005F4F39">
              <w:rPr>
                <w:noProof w:val="0"/>
                <w:color w:val="1F3864" w:themeColor="accent1" w:themeShade="80"/>
              </w:rPr>
              <w:t>Non-embedded</w:t>
            </w:r>
          </w:p>
        </w:tc>
        <w:tc>
          <w:tcPr>
            <w:tcW w:w="4608" w:type="dxa"/>
            <w:shd w:val="clear" w:color="auto" w:fill="auto"/>
          </w:tcPr>
          <w:p w14:paraId="4A352878" w14:textId="7318244F" w:rsidR="00692AF8" w:rsidRPr="005F4F39" w:rsidRDefault="00692AF8" w:rsidP="00C41293">
            <w:pPr>
              <w:pStyle w:val="TableHead"/>
              <w:rPr>
                <w:noProof w:val="0"/>
                <w:szCs w:val="24"/>
              </w:rPr>
            </w:pPr>
            <w:r>
              <w:rPr>
                <w:noProof w:val="0"/>
                <w:color w:val="1F3864" w:themeColor="accent1" w:themeShade="80"/>
              </w:rPr>
              <w:t>California Assessment Accessibility Resources Matrix Description</w:t>
            </w:r>
          </w:p>
        </w:tc>
        <w:tc>
          <w:tcPr>
            <w:tcW w:w="4608" w:type="dxa"/>
            <w:shd w:val="clear" w:color="auto" w:fill="auto"/>
          </w:tcPr>
          <w:p w14:paraId="745E5F9A" w14:textId="77777777" w:rsidR="00692AF8" w:rsidRPr="005F4F39" w:rsidRDefault="00692AF8" w:rsidP="00C41293">
            <w:pPr>
              <w:pStyle w:val="TableHead"/>
              <w:rPr>
                <w:noProof w:val="0"/>
                <w:szCs w:val="24"/>
              </w:rPr>
            </w:pPr>
            <w:r w:rsidRPr="005F4F39">
              <w:rPr>
                <w:noProof w:val="0"/>
                <w:color w:val="1F3864" w:themeColor="accent1" w:themeShade="80"/>
              </w:rPr>
              <w:t>Recommendations for the Alternate ELPAC</w:t>
            </w:r>
          </w:p>
        </w:tc>
      </w:tr>
      <w:tr w:rsidR="00260BF0" w:rsidRPr="005F4F39" w14:paraId="3B62CB0A" w14:textId="77777777" w:rsidTr="66BD258B">
        <w:tc>
          <w:tcPr>
            <w:tcW w:w="2160" w:type="dxa"/>
            <w:tcMar>
              <w:left w:w="58" w:type="dxa"/>
              <w:right w:w="58" w:type="dxa"/>
            </w:tcMar>
          </w:tcPr>
          <w:p w14:paraId="47087321" w14:textId="0035CE95" w:rsidR="00260BF0" w:rsidRPr="005F4F39" w:rsidRDefault="00260BF0" w:rsidP="00944759">
            <w:pPr>
              <w:pStyle w:val="TableText"/>
              <w:rPr>
                <w:noProof w:val="0"/>
              </w:rPr>
            </w:pPr>
            <w:r w:rsidRPr="005F4F39">
              <w:rPr>
                <w:noProof w:val="0"/>
              </w:rPr>
              <w:t>Scratch paper</w:t>
            </w:r>
          </w:p>
        </w:tc>
        <w:tc>
          <w:tcPr>
            <w:tcW w:w="1443" w:type="dxa"/>
            <w:tcMar>
              <w:left w:w="58" w:type="dxa"/>
              <w:right w:w="58" w:type="dxa"/>
            </w:tcMar>
          </w:tcPr>
          <w:p w14:paraId="2A3592AE" w14:textId="77777777" w:rsidR="00260BF0" w:rsidRPr="005F4F39" w:rsidRDefault="00260BF0" w:rsidP="00944759">
            <w:pPr>
              <w:pStyle w:val="TableText"/>
              <w:jc w:val="center"/>
              <w:rPr>
                <w:noProof w:val="0"/>
              </w:rPr>
            </w:pPr>
            <w:r w:rsidRPr="005F4F39">
              <w:rPr>
                <w:noProof w:val="0"/>
                <w:szCs w:val="24"/>
              </w:rPr>
              <w:t>No</w:t>
            </w:r>
          </w:p>
        </w:tc>
        <w:tc>
          <w:tcPr>
            <w:tcW w:w="1440" w:type="dxa"/>
            <w:tcMar>
              <w:left w:w="58" w:type="dxa"/>
              <w:right w:w="58" w:type="dxa"/>
            </w:tcMar>
          </w:tcPr>
          <w:p w14:paraId="6448E0F2" w14:textId="77777777" w:rsidR="00260BF0" w:rsidRPr="005F4F39" w:rsidRDefault="00260BF0" w:rsidP="00944759">
            <w:pPr>
              <w:pStyle w:val="TableText"/>
              <w:jc w:val="center"/>
              <w:rPr>
                <w:noProof w:val="0"/>
              </w:rPr>
            </w:pPr>
            <w:r w:rsidRPr="005F4F39">
              <w:rPr>
                <w:noProof w:val="0"/>
                <w:szCs w:val="24"/>
              </w:rPr>
              <w:t>Yes</w:t>
            </w:r>
          </w:p>
        </w:tc>
        <w:tc>
          <w:tcPr>
            <w:tcW w:w="4608" w:type="dxa"/>
            <w:tcMar>
              <w:left w:w="58" w:type="dxa"/>
              <w:right w:w="58" w:type="dxa"/>
            </w:tcMar>
          </w:tcPr>
          <w:p w14:paraId="188963FD" w14:textId="77777777" w:rsidR="00883E83" w:rsidRPr="00883E83" w:rsidRDefault="3E9E3843" w:rsidP="00D37903">
            <w:pPr>
              <w:pStyle w:val="TableText"/>
              <w:spacing w:after="120"/>
            </w:pPr>
            <w:r>
              <w:t>A student can use blank scratch paper to make notes, write computations, record responses, or create graphic organizers. Note the following about scratch paper:</w:t>
            </w:r>
          </w:p>
          <w:p w14:paraId="69CDA23F" w14:textId="2B42E28D" w:rsidR="00883E83" w:rsidRPr="00883E83" w:rsidRDefault="00883E83" w:rsidP="00D37903">
            <w:pPr>
              <w:pStyle w:val="TableText"/>
              <w:numPr>
                <w:ilvl w:val="0"/>
                <w:numId w:val="21"/>
              </w:numPr>
              <w:spacing w:after="120"/>
            </w:pPr>
            <w:r w:rsidRPr="00883E83">
              <w:t xml:space="preserve">Only plain paper or lined paper is appropriate for </w:t>
            </w:r>
            <w:r w:rsidR="007405E6">
              <w:t>English language arts/literacy</w:t>
            </w:r>
            <w:r w:rsidRPr="00883E83">
              <w:t xml:space="preserve"> and the ELPAC. </w:t>
            </w:r>
          </w:p>
          <w:p w14:paraId="10D633B7" w14:textId="77777777" w:rsidR="00883E83" w:rsidRPr="00883E83" w:rsidRDefault="00883E83" w:rsidP="00D37903">
            <w:pPr>
              <w:pStyle w:val="TableText"/>
              <w:numPr>
                <w:ilvl w:val="0"/>
                <w:numId w:val="21"/>
              </w:numPr>
              <w:spacing w:after="120"/>
            </w:pPr>
            <w:r w:rsidRPr="00883E83">
              <w:t xml:space="preserve">Graph paper is required beginning in grade six; a student can use graph paper on all mathematics assessments. </w:t>
            </w:r>
          </w:p>
          <w:p w14:paraId="048AAB62" w14:textId="77777777" w:rsidR="00883E83" w:rsidRPr="00883E83" w:rsidRDefault="00883E83" w:rsidP="00D37903">
            <w:pPr>
              <w:pStyle w:val="TableText"/>
              <w:numPr>
                <w:ilvl w:val="0"/>
                <w:numId w:val="21"/>
              </w:numPr>
              <w:spacing w:after="120"/>
            </w:pPr>
            <w:r w:rsidRPr="00883E83">
              <w:t xml:space="preserve">A student can use a whiteboard with marker. </w:t>
            </w:r>
          </w:p>
          <w:p w14:paraId="5AEA858B" w14:textId="76BC55BD" w:rsidR="00260BF0" w:rsidRPr="005F4F39" w:rsidRDefault="3E9E3843" w:rsidP="00883E83">
            <w:pPr>
              <w:pStyle w:val="TableText"/>
              <w:rPr>
                <w:noProof w:val="0"/>
              </w:rPr>
            </w:pPr>
            <w:r>
              <w:rPr>
                <w:noProof w:val="0"/>
              </w:rPr>
              <w:t>As long as the construct being measured is not impacted, a student is permitted to use an assistive technology device, including low-tech assistive technology (Math Window) and digital graph paper, to make notes. A student’s assistive technology device must have its access to the internet disconnected.</w:t>
            </w:r>
          </w:p>
        </w:tc>
        <w:tc>
          <w:tcPr>
            <w:tcW w:w="4608" w:type="dxa"/>
            <w:tcMar>
              <w:left w:w="58" w:type="dxa"/>
              <w:right w:w="58" w:type="dxa"/>
            </w:tcMar>
          </w:tcPr>
          <w:p w14:paraId="72121955" w14:textId="4A606986" w:rsidR="00260BF0" w:rsidRPr="005F4F39" w:rsidRDefault="00260BF0" w:rsidP="00944759">
            <w:pPr>
              <w:pStyle w:val="TableText"/>
              <w:rPr>
                <w:noProof w:val="0"/>
              </w:rPr>
            </w:pPr>
            <w:r>
              <w:rPr>
                <w:noProof w:val="0"/>
              </w:rPr>
              <w:t>Scratch paper is permitted for all grade</w:t>
            </w:r>
            <w:r w:rsidR="0973EA6E">
              <w:rPr>
                <w:noProof w:val="0"/>
              </w:rPr>
              <w:t xml:space="preserve"> levels and grade spans</w:t>
            </w:r>
            <w:r>
              <w:rPr>
                <w:noProof w:val="0"/>
              </w:rPr>
              <w:t>.</w:t>
            </w:r>
            <w:r w:rsidR="05F76713">
              <w:rPr>
                <w:noProof w:val="0"/>
              </w:rPr>
              <w:t xml:space="preserve"> Note that only plain paper, lined paper, a whiteboard</w:t>
            </w:r>
            <w:r w:rsidR="00043BC1">
              <w:rPr>
                <w:noProof w:val="0"/>
              </w:rPr>
              <w:t>, or a</w:t>
            </w:r>
            <w:r w:rsidR="00E85ADD">
              <w:rPr>
                <w:noProof w:val="0"/>
              </w:rPr>
              <w:t xml:space="preserve"> student’s assistive tec</w:t>
            </w:r>
            <w:r w:rsidR="003F58CC">
              <w:rPr>
                <w:noProof w:val="0"/>
              </w:rPr>
              <w:t>hnology device</w:t>
            </w:r>
            <w:r w:rsidR="05F76713">
              <w:rPr>
                <w:noProof w:val="0"/>
              </w:rPr>
              <w:t xml:space="preserve"> is appropriate for the Alternate ELPAC.</w:t>
            </w:r>
            <w:r w:rsidR="003F58CC">
              <w:rPr>
                <w:noProof w:val="0"/>
              </w:rPr>
              <w:t xml:space="preserve"> Note </w:t>
            </w:r>
            <w:r w:rsidR="00B24AE6">
              <w:rPr>
                <w:color w:val="000000" w:themeColor="text1"/>
              </w:rPr>
              <w:t>a</w:t>
            </w:r>
            <w:r w:rsidR="003F58CC" w:rsidRPr="66BD258B">
              <w:rPr>
                <w:color w:val="000000" w:themeColor="text1"/>
              </w:rPr>
              <w:t xml:space="preserve"> student’s assistive technology device must have its access to the internet disconnected</w:t>
            </w:r>
            <w:r w:rsidR="00B24AE6">
              <w:rPr>
                <w:color w:val="000000" w:themeColor="text1"/>
              </w:rPr>
              <w:t>.</w:t>
            </w:r>
          </w:p>
        </w:tc>
      </w:tr>
    </w:tbl>
    <w:p w14:paraId="17A9049A" w14:textId="25D37FB1" w:rsidR="00692AF8" w:rsidRDefault="00692AF8" w:rsidP="00692AF8">
      <w:pPr>
        <w:keepNext/>
      </w:pPr>
      <w:r w:rsidRPr="005F4F39">
        <w:rPr>
          <w:color w:val="2B579A"/>
          <w:shd w:val="clear" w:color="auto" w:fill="E6E6E6"/>
        </w:rPr>
        <w:lastRenderedPageBreak/>
        <w:fldChar w:fldCharType="begin"/>
      </w:r>
      <w:r w:rsidRPr="005F4F39">
        <w:rPr>
          <w:color w:val="2B579A"/>
          <w:shd w:val="clear" w:color="auto" w:fill="E6E6E6"/>
        </w:rPr>
        <w:instrText xml:space="preserve"> REF _Ref66345322 \h </w:instrText>
      </w:r>
      <w:r w:rsidRPr="005F4F39">
        <w:rPr>
          <w:color w:val="2B579A"/>
          <w:shd w:val="clear" w:color="auto" w:fill="E6E6E6"/>
        </w:rPr>
      </w:r>
      <w:r w:rsidRPr="005F4F39">
        <w:rPr>
          <w:color w:val="2B579A"/>
          <w:shd w:val="clear" w:color="auto" w:fill="E6E6E6"/>
        </w:rPr>
        <w:fldChar w:fldCharType="separate"/>
      </w:r>
      <w:r w:rsidRPr="005F4F39">
        <w:t>Table 1</w:t>
      </w:r>
      <w:r w:rsidRPr="005F4F39">
        <w:rPr>
          <w:color w:val="2B579A"/>
          <w:shd w:val="clear" w:color="auto" w:fill="E6E6E6"/>
        </w:rPr>
        <w:fldChar w:fldCharType="end"/>
      </w:r>
      <w:r w:rsidRPr="005F4F39">
        <w:t xml:space="preserve"> </w:t>
      </w:r>
      <w:r w:rsidRPr="005F4F39">
        <w:rPr>
          <w:i/>
        </w:rPr>
        <w:t>(continuation</w:t>
      </w:r>
      <w:r>
        <w:rPr>
          <w:i/>
        </w:rPr>
        <w:t xml:space="preserve"> three</w:t>
      </w:r>
      <w:r w:rsidRPr="005F4F39">
        <w:rPr>
          <w:i/>
        </w:rPr>
        <w:t>)</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92AF8" w:rsidRPr="005F4F39" w14:paraId="51A68EBB"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20837048" w14:textId="77777777" w:rsidR="00692AF8" w:rsidRPr="005F4F39" w:rsidRDefault="00692AF8" w:rsidP="00C41293">
            <w:pPr>
              <w:pStyle w:val="TableHead"/>
              <w:rPr>
                <w:noProof w:val="0"/>
                <w:color w:val="auto"/>
                <w:szCs w:val="24"/>
              </w:rPr>
            </w:pPr>
            <w:r w:rsidRPr="00D37903">
              <w:rPr>
                <w:noProof w:val="0"/>
                <w:color w:val="1F3864" w:themeColor="accent1" w:themeShade="80"/>
              </w:rPr>
              <w:t>Universal Tool</w:t>
            </w:r>
          </w:p>
        </w:tc>
        <w:tc>
          <w:tcPr>
            <w:tcW w:w="1443" w:type="dxa"/>
            <w:shd w:val="clear" w:color="auto" w:fill="auto"/>
          </w:tcPr>
          <w:p w14:paraId="6D774827" w14:textId="77777777" w:rsidR="00692AF8" w:rsidRPr="005F4F39" w:rsidRDefault="00692AF8" w:rsidP="00C41293">
            <w:pPr>
              <w:pStyle w:val="TableHead"/>
              <w:rPr>
                <w:noProof w:val="0"/>
                <w:szCs w:val="24"/>
              </w:rPr>
            </w:pPr>
            <w:r w:rsidRPr="005F4F39">
              <w:rPr>
                <w:noProof w:val="0"/>
                <w:color w:val="1F3864" w:themeColor="accent1" w:themeShade="80"/>
              </w:rPr>
              <w:t>Embedded</w:t>
            </w:r>
          </w:p>
        </w:tc>
        <w:tc>
          <w:tcPr>
            <w:tcW w:w="1440" w:type="dxa"/>
            <w:shd w:val="clear" w:color="auto" w:fill="auto"/>
          </w:tcPr>
          <w:p w14:paraId="141803BF" w14:textId="77777777" w:rsidR="00692AF8" w:rsidRPr="005F4F39" w:rsidRDefault="00692AF8" w:rsidP="00C41293">
            <w:pPr>
              <w:pStyle w:val="TableHead"/>
              <w:rPr>
                <w:noProof w:val="0"/>
                <w:szCs w:val="24"/>
              </w:rPr>
            </w:pPr>
            <w:r w:rsidRPr="005F4F39">
              <w:rPr>
                <w:noProof w:val="0"/>
                <w:color w:val="1F3864" w:themeColor="accent1" w:themeShade="80"/>
              </w:rPr>
              <w:t>Non-embedded</w:t>
            </w:r>
          </w:p>
        </w:tc>
        <w:tc>
          <w:tcPr>
            <w:tcW w:w="4608" w:type="dxa"/>
            <w:shd w:val="clear" w:color="auto" w:fill="auto"/>
          </w:tcPr>
          <w:p w14:paraId="7854685C" w14:textId="77777777" w:rsidR="00692AF8" w:rsidRPr="005F4F39" w:rsidRDefault="00692AF8" w:rsidP="00C41293">
            <w:pPr>
              <w:pStyle w:val="TableHead"/>
              <w:rPr>
                <w:noProof w:val="0"/>
                <w:szCs w:val="24"/>
              </w:rPr>
            </w:pPr>
            <w:r>
              <w:rPr>
                <w:noProof w:val="0"/>
                <w:color w:val="1F3864" w:themeColor="accent1" w:themeShade="80"/>
              </w:rPr>
              <w:t>California Assessment Accessibility Resources Matrix Description</w:t>
            </w:r>
          </w:p>
        </w:tc>
        <w:tc>
          <w:tcPr>
            <w:tcW w:w="4608" w:type="dxa"/>
            <w:shd w:val="clear" w:color="auto" w:fill="auto"/>
          </w:tcPr>
          <w:p w14:paraId="5934978B" w14:textId="77777777" w:rsidR="00692AF8" w:rsidRPr="005F4F39" w:rsidRDefault="00692AF8" w:rsidP="00C41293">
            <w:pPr>
              <w:pStyle w:val="TableHead"/>
              <w:rPr>
                <w:noProof w:val="0"/>
                <w:szCs w:val="24"/>
              </w:rPr>
            </w:pPr>
            <w:r w:rsidRPr="005F4F39">
              <w:rPr>
                <w:noProof w:val="0"/>
                <w:color w:val="1F3864" w:themeColor="accent1" w:themeShade="80"/>
              </w:rPr>
              <w:t>Recommendations for the Alternate ELPAC</w:t>
            </w:r>
          </w:p>
        </w:tc>
      </w:tr>
      <w:tr w:rsidR="00260BF0" w:rsidRPr="005F4F39" w14:paraId="3ADB50AF" w14:textId="77777777" w:rsidTr="66BD258B">
        <w:tc>
          <w:tcPr>
            <w:tcW w:w="2160" w:type="dxa"/>
            <w:tcMar>
              <w:left w:w="58" w:type="dxa"/>
              <w:right w:w="58" w:type="dxa"/>
            </w:tcMar>
          </w:tcPr>
          <w:p w14:paraId="58140D88" w14:textId="77777777" w:rsidR="00260BF0" w:rsidRPr="005F4F39" w:rsidRDefault="00260BF0" w:rsidP="00692AF8">
            <w:pPr>
              <w:pStyle w:val="TableText"/>
              <w:keepNext/>
              <w:rPr>
                <w:noProof w:val="0"/>
              </w:rPr>
            </w:pPr>
            <w:r w:rsidRPr="005F4F39">
              <w:rPr>
                <w:noProof w:val="0"/>
              </w:rPr>
              <w:t>Strikethrough</w:t>
            </w:r>
          </w:p>
        </w:tc>
        <w:tc>
          <w:tcPr>
            <w:tcW w:w="1443" w:type="dxa"/>
            <w:tcMar>
              <w:left w:w="58" w:type="dxa"/>
              <w:right w:w="58" w:type="dxa"/>
            </w:tcMar>
          </w:tcPr>
          <w:p w14:paraId="1457FE83" w14:textId="77777777" w:rsidR="00260BF0" w:rsidRPr="005F4F39" w:rsidRDefault="00260BF0" w:rsidP="00944759">
            <w:pPr>
              <w:pStyle w:val="TableText"/>
              <w:jc w:val="center"/>
              <w:rPr>
                <w:noProof w:val="0"/>
              </w:rPr>
            </w:pPr>
            <w:r w:rsidRPr="005F4F39">
              <w:rPr>
                <w:noProof w:val="0"/>
              </w:rPr>
              <w:t>Yes</w:t>
            </w:r>
          </w:p>
        </w:tc>
        <w:tc>
          <w:tcPr>
            <w:tcW w:w="1440" w:type="dxa"/>
            <w:tcMar>
              <w:left w:w="58" w:type="dxa"/>
              <w:right w:w="58" w:type="dxa"/>
            </w:tcMar>
          </w:tcPr>
          <w:p w14:paraId="0ECBB4D8" w14:textId="77777777" w:rsidR="00260BF0" w:rsidRPr="005F4F39" w:rsidRDefault="00260BF0" w:rsidP="00944759">
            <w:pPr>
              <w:pStyle w:val="TableText"/>
              <w:jc w:val="center"/>
              <w:rPr>
                <w:noProof w:val="0"/>
              </w:rPr>
            </w:pPr>
            <w:r w:rsidRPr="005F4F39">
              <w:rPr>
                <w:noProof w:val="0"/>
              </w:rPr>
              <w:t>No</w:t>
            </w:r>
          </w:p>
        </w:tc>
        <w:tc>
          <w:tcPr>
            <w:tcW w:w="4608" w:type="dxa"/>
            <w:tcMar>
              <w:left w:w="58" w:type="dxa"/>
              <w:right w:w="58" w:type="dxa"/>
            </w:tcMar>
          </w:tcPr>
          <w:p w14:paraId="37E5805C" w14:textId="56A4937D" w:rsidR="00260BF0" w:rsidRPr="005F4F39" w:rsidRDefault="17D4EF55" w:rsidP="00944759">
            <w:pPr>
              <w:pStyle w:val="TableText"/>
              <w:rPr>
                <w:noProof w:val="0"/>
              </w:rPr>
            </w:pPr>
            <w:r>
              <w:rPr>
                <w:noProof w:val="0"/>
              </w:rPr>
              <w:t>A student can use this digital tool to cross out answer options. Stricken text or a stricken image will be less visible.</w:t>
            </w:r>
          </w:p>
        </w:tc>
        <w:tc>
          <w:tcPr>
            <w:tcW w:w="4608" w:type="dxa"/>
            <w:tcMar>
              <w:left w:w="58" w:type="dxa"/>
              <w:right w:w="58" w:type="dxa"/>
            </w:tcMar>
          </w:tcPr>
          <w:p w14:paraId="7A7A249B" w14:textId="4C9BEED2" w:rsidR="00260BF0" w:rsidRPr="005F4F39" w:rsidRDefault="00260BF0" w:rsidP="00944759">
            <w:pPr>
              <w:pStyle w:val="TableText"/>
              <w:rPr>
                <w:noProof w:val="0"/>
              </w:rPr>
            </w:pPr>
            <w:r>
              <w:rPr>
                <w:noProof w:val="0"/>
              </w:rPr>
              <w:t>Strikethrough is permitted for all grade</w:t>
            </w:r>
            <w:r w:rsidR="5C5C38C8">
              <w:rPr>
                <w:noProof w:val="0"/>
              </w:rPr>
              <w:t xml:space="preserve"> levels and grade spans</w:t>
            </w:r>
            <w:r w:rsidR="6B7FCA76">
              <w:rPr>
                <w:noProof w:val="0"/>
              </w:rPr>
              <w:t>. However, it</w:t>
            </w:r>
            <w:r>
              <w:rPr>
                <w:noProof w:val="0"/>
              </w:rPr>
              <w:t xml:space="preserve"> may be distracting to </w:t>
            </w:r>
            <w:r w:rsidR="1A24C9E3">
              <w:rPr>
                <w:noProof w:val="0"/>
              </w:rPr>
              <w:t xml:space="preserve">a </w:t>
            </w:r>
            <w:r>
              <w:rPr>
                <w:noProof w:val="0"/>
              </w:rPr>
              <w:t>student.</w:t>
            </w:r>
          </w:p>
        </w:tc>
      </w:tr>
      <w:tr w:rsidR="00260BF0" w:rsidRPr="005F4F39" w14:paraId="3A70E785" w14:textId="77777777" w:rsidTr="66BD258B">
        <w:tc>
          <w:tcPr>
            <w:tcW w:w="2160" w:type="dxa"/>
            <w:tcMar>
              <w:left w:w="58" w:type="dxa"/>
              <w:right w:w="58" w:type="dxa"/>
            </w:tcMar>
          </w:tcPr>
          <w:p w14:paraId="0AB32584" w14:textId="77777777" w:rsidR="00260BF0" w:rsidRPr="005F4F39" w:rsidRDefault="00260BF0" w:rsidP="00944759">
            <w:pPr>
              <w:pStyle w:val="TableText"/>
              <w:rPr>
                <w:noProof w:val="0"/>
              </w:rPr>
            </w:pPr>
            <w:r w:rsidRPr="005F4F39">
              <w:rPr>
                <w:noProof w:val="0"/>
              </w:rPr>
              <w:t>Zoom (in or out)</w:t>
            </w:r>
          </w:p>
        </w:tc>
        <w:tc>
          <w:tcPr>
            <w:tcW w:w="1443" w:type="dxa"/>
            <w:tcMar>
              <w:left w:w="58" w:type="dxa"/>
              <w:right w:w="58" w:type="dxa"/>
            </w:tcMar>
          </w:tcPr>
          <w:p w14:paraId="15B2E790" w14:textId="77777777" w:rsidR="00260BF0" w:rsidRPr="005F4F39" w:rsidRDefault="00260BF0" w:rsidP="00944759">
            <w:pPr>
              <w:pStyle w:val="TableText"/>
              <w:jc w:val="center"/>
              <w:rPr>
                <w:noProof w:val="0"/>
              </w:rPr>
            </w:pPr>
            <w:r w:rsidRPr="005F4F39">
              <w:rPr>
                <w:noProof w:val="0"/>
              </w:rPr>
              <w:t>Yes</w:t>
            </w:r>
          </w:p>
        </w:tc>
        <w:tc>
          <w:tcPr>
            <w:tcW w:w="1440" w:type="dxa"/>
            <w:tcMar>
              <w:left w:w="58" w:type="dxa"/>
              <w:right w:w="58" w:type="dxa"/>
            </w:tcMar>
          </w:tcPr>
          <w:p w14:paraId="0B6A320B" w14:textId="77777777" w:rsidR="00260BF0" w:rsidRPr="005F4F39" w:rsidRDefault="00260BF0" w:rsidP="00944759">
            <w:pPr>
              <w:pStyle w:val="TableText"/>
              <w:jc w:val="center"/>
              <w:rPr>
                <w:noProof w:val="0"/>
              </w:rPr>
            </w:pPr>
            <w:r w:rsidRPr="005F4F39">
              <w:rPr>
                <w:noProof w:val="0"/>
              </w:rPr>
              <w:t>Yes</w:t>
            </w:r>
          </w:p>
        </w:tc>
        <w:tc>
          <w:tcPr>
            <w:tcW w:w="4608" w:type="dxa"/>
            <w:tcMar>
              <w:left w:w="58" w:type="dxa"/>
              <w:right w:w="58" w:type="dxa"/>
            </w:tcMar>
          </w:tcPr>
          <w:p w14:paraId="040E825A" w14:textId="05FCA899" w:rsidR="00260BF0" w:rsidRPr="005F4F39" w:rsidRDefault="16B3BFDA" w:rsidP="00944759">
            <w:pPr>
              <w:pStyle w:val="TableText"/>
              <w:rPr>
                <w:noProof w:val="0"/>
              </w:rPr>
            </w:pPr>
            <w:r>
              <w:rPr>
                <w:noProof w:val="0"/>
              </w:rPr>
              <w:t>The default font size for all tests is 14 point. A student can make text and graphics larger by selecting the [</w:t>
            </w:r>
            <w:r w:rsidRPr="66BD258B">
              <w:rPr>
                <w:b/>
                <w:bCs/>
                <w:noProof w:val="0"/>
              </w:rPr>
              <w:t>Zoom In</w:t>
            </w:r>
            <w:r>
              <w:rPr>
                <w:noProof w:val="0"/>
              </w:rPr>
              <w:t>] button and return to the default or select a smaller font size by selecting the [</w:t>
            </w:r>
            <w:r w:rsidRPr="66BD258B">
              <w:rPr>
                <w:b/>
                <w:bCs/>
                <w:noProof w:val="0"/>
              </w:rPr>
              <w:t>Zoom Out</w:t>
            </w:r>
            <w:r>
              <w:rPr>
                <w:noProof w:val="0"/>
              </w:rPr>
              <w:t>] button.</w:t>
            </w:r>
          </w:p>
        </w:tc>
        <w:tc>
          <w:tcPr>
            <w:tcW w:w="4608" w:type="dxa"/>
            <w:tcMar>
              <w:left w:w="58" w:type="dxa"/>
              <w:right w:w="58" w:type="dxa"/>
            </w:tcMar>
          </w:tcPr>
          <w:p w14:paraId="3BAB6C92" w14:textId="05AA76ED" w:rsidR="00260BF0" w:rsidRPr="005F4F39" w:rsidRDefault="00A97752" w:rsidP="00944759">
            <w:pPr>
              <w:pStyle w:val="TableText"/>
              <w:rPr>
                <w:noProof w:val="0"/>
              </w:rPr>
            </w:pPr>
            <w:r w:rsidRPr="00A97752">
              <w:rPr>
                <w:noProof w:val="0"/>
              </w:rPr>
              <w:t>A test examiner may determine whether the zoom feature will make the content visually accessible for the student. If a student requires all items and graphics to be larger, the test examiner may use a projector, SMART board, or large monitor, so that all parts of the test are enlarged</w:t>
            </w:r>
          </w:p>
        </w:tc>
      </w:tr>
    </w:tbl>
    <w:p w14:paraId="186EA1ED" w14:textId="77777777" w:rsidR="00274D6B" w:rsidRPr="005F4F39" w:rsidRDefault="00CC442E" w:rsidP="00A701B0">
      <w:pPr>
        <w:pStyle w:val="Heading3"/>
      </w:pPr>
      <w:r w:rsidRPr="005F4F39">
        <w:lastRenderedPageBreak/>
        <w:t>Designated Supports</w:t>
      </w:r>
    </w:p>
    <w:p w14:paraId="6746B4F2" w14:textId="60656877" w:rsidR="007E5BF9" w:rsidRPr="005F4F39" w:rsidRDefault="00951CDA" w:rsidP="66BD258B">
      <w:pPr>
        <w:rPr>
          <w:rFonts w:cs="Arial"/>
        </w:rPr>
      </w:pPr>
      <w:r w:rsidRPr="66BD258B">
        <w:rPr>
          <w:rFonts w:cs="Arial"/>
        </w:rPr>
        <w:t xml:space="preserve">Designated supports </w:t>
      </w:r>
      <w:r w:rsidR="00F82C23" w:rsidRPr="0015121D">
        <w:rPr>
          <w:rFonts w:cs="Arial"/>
        </w:rPr>
        <w:t>are available to all students when determined for use by an educator or team of educators (with parent/guardian and student input, as appropriate) or specified in the student’s individualized education program (IEP) or Section 504 plan</w:t>
      </w:r>
      <w:r w:rsidR="00A56672">
        <w:rPr>
          <w:rFonts w:cs="Arial"/>
        </w:rPr>
        <w:t>.</w:t>
      </w:r>
      <w:r w:rsidRPr="66BD258B">
        <w:rPr>
          <w:rFonts w:cs="Arial"/>
        </w:rPr>
        <w:t xml:space="preserve"> This section provides information on the designated supports available </w:t>
      </w:r>
      <w:r w:rsidR="001D21C1" w:rsidRPr="66BD258B">
        <w:rPr>
          <w:rFonts w:cs="Arial"/>
        </w:rPr>
        <w:t>i</w:t>
      </w:r>
      <w:r w:rsidRPr="66BD258B">
        <w:rPr>
          <w:rFonts w:cs="Arial"/>
        </w:rPr>
        <w:t xml:space="preserve">n </w:t>
      </w:r>
      <w:r w:rsidR="001D21C1" w:rsidRPr="66BD258B">
        <w:rPr>
          <w:rFonts w:cs="Arial"/>
        </w:rPr>
        <w:t xml:space="preserve">the </w:t>
      </w:r>
      <w:r w:rsidRPr="66BD258B">
        <w:rPr>
          <w:rFonts w:cs="Arial"/>
        </w:rPr>
        <w:t xml:space="preserve">ELPAC and the availability and recommendations for use </w:t>
      </w:r>
      <w:r w:rsidR="001D21C1" w:rsidRPr="66BD258B">
        <w:rPr>
          <w:rFonts w:cs="Arial"/>
        </w:rPr>
        <w:t>i</w:t>
      </w:r>
      <w:r w:rsidRPr="66BD258B">
        <w:rPr>
          <w:rFonts w:cs="Arial"/>
        </w:rPr>
        <w:t>n the Alternate ELPAC (</w:t>
      </w:r>
      <w:r w:rsidR="00A003F1" w:rsidRPr="66BD258B">
        <w:rPr>
          <w:rFonts w:cs="Arial"/>
        </w:rPr>
        <w:t>refer to</w:t>
      </w:r>
      <w:r w:rsidRPr="66BD258B">
        <w:rPr>
          <w:rFonts w:cs="Arial"/>
        </w:rPr>
        <w:t xml:space="preserve"> </w:t>
      </w:r>
      <w:r w:rsidR="00613140" w:rsidRPr="005F4F39">
        <w:rPr>
          <w:rStyle w:val="Cross-Reference"/>
        </w:rPr>
        <w:fldChar w:fldCharType="begin"/>
      </w:r>
      <w:r w:rsidR="00613140" w:rsidRPr="005F4F39">
        <w:rPr>
          <w:rStyle w:val="Cross-Reference"/>
        </w:rPr>
        <w:instrText xml:space="preserve"> REF  _Ref66345415 \* Lower \h  \* MERGEFORMAT </w:instrText>
      </w:r>
      <w:r w:rsidR="00613140" w:rsidRPr="005F4F39">
        <w:rPr>
          <w:rStyle w:val="Cross-Reference"/>
        </w:rPr>
      </w:r>
      <w:r w:rsidR="00613140" w:rsidRPr="005F4F39">
        <w:rPr>
          <w:rStyle w:val="Cross-Reference"/>
        </w:rPr>
        <w:fldChar w:fldCharType="separate"/>
      </w:r>
      <w:r w:rsidR="00613140" w:rsidRPr="005F4F39">
        <w:rPr>
          <w:rStyle w:val="Cross-Reference"/>
        </w:rPr>
        <w:t>table 2</w:t>
      </w:r>
      <w:r w:rsidR="00613140" w:rsidRPr="005F4F39">
        <w:rPr>
          <w:rStyle w:val="Cross-Reference"/>
        </w:rPr>
        <w:fldChar w:fldCharType="end"/>
      </w:r>
      <w:r w:rsidRPr="66BD258B">
        <w:rPr>
          <w:rFonts w:cs="Arial"/>
        </w:rPr>
        <w:t>).</w:t>
      </w:r>
    </w:p>
    <w:p w14:paraId="1E989C6E" w14:textId="77777777" w:rsidR="009D7EC3" w:rsidRPr="005F4F39" w:rsidRDefault="009D7EC3" w:rsidP="009D7EC3">
      <w:pPr>
        <w:pStyle w:val="Caption"/>
      </w:pPr>
      <w:bookmarkStart w:id="2" w:name="_Ref66345415"/>
      <w:r w:rsidRPr="005F4F39">
        <w:t xml:space="preserve">Table </w:t>
      </w:r>
      <w:r w:rsidRPr="005F4F39">
        <w:fldChar w:fldCharType="begin"/>
      </w:r>
      <w:r w:rsidRPr="005F4F39">
        <w:instrText>SEQ Table \* ARABIC</w:instrText>
      </w:r>
      <w:r w:rsidRPr="005F4F39">
        <w:fldChar w:fldCharType="separate"/>
      </w:r>
      <w:r w:rsidRPr="005F4F39">
        <w:t>2</w:t>
      </w:r>
      <w:r w:rsidRPr="005F4F39">
        <w:fldChar w:fldCharType="end"/>
      </w:r>
      <w:bookmarkEnd w:id="2"/>
      <w:r w:rsidRPr="005F4F39">
        <w:t>.  Designated Supports</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9D7EC3" w:rsidRPr="005F4F39" w14:paraId="7044BB14"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5FB5ECBE" w14:textId="77777777" w:rsidR="009D7EC3" w:rsidRPr="005F4F39" w:rsidRDefault="009D7EC3" w:rsidP="00944759">
            <w:pPr>
              <w:pStyle w:val="TableHead"/>
              <w:rPr>
                <w:noProof w:val="0"/>
              </w:rPr>
            </w:pPr>
            <w:r w:rsidRPr="005F4F39">
              <w:rPr>
                <w:noProof w:val="0"/>
                <w:color w:val="1F3864" w:themeColor="accent1" w:themeShade="80"/>
              </w:rPr>
              <w:t>Designated Support</w:t>
            </w:r>
          </w:p>
        </w:tc>
        <w:tc>
          <w:tcPr>
            <w:tcW w:w="1443" w:type="dxa"/>
            <w:shd w:val="clear" w:color="auto" w:fill="auto"/>
          </w:tcPr>
          <w:p w14:paraId="61482B7C" w14:textId="77777777" w:rsidR="009D7EC3" w:rsidRPr="005F4F39" w:rsidRDefault="009D7EC3" w:rsidP="00944759">
            <w:pPr>
              <w:pStyle w:val="TableHead"/>
              <w:rPr>
                <w:noProof w:val="0"/>
              </w:rPr>
            </w:pPr>
            <w:r w:rsidRPr="005F4F39">
              <w:rPr>
                <w:noProof w:val="0"/>
                <w:color w:val="1F3864" w:themeColor="accent1" w:themeShade="80"/>
              </w:rPr>
              <w:t>Embedded</w:t>
            </w:r>
          </w:p>
        </w:tc>
        <w:tc>
          <w:tcPr>
            <w:tcW w:w="1440" w:type="dxa"/>
            <w:shd w:val="clear" w:color="auto" w:fill="auto"/>
          </w:tcPr>
          <w:p w14:paraId="28B9148E" w14:textId="77777777" w:rsidR="009D7EC3" w:rsidRPr="005F4F39" w:rsidRDefault="009D7EC3"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5F5663A0" w14:textId="6D7CD1C3" w:rsidR="009D7EC3" w:rsidRPr="005F4F39" w:rsidRDefault="000618C4"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1038DB60" w14:textId="0F2B066A" w:rsidR="009D7EC3" w:rsidRPr="005F4F39" w:rsidRDefault="009D7EC3"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78758E" w:rsidRPr="005F4F39" w14:paraId="5299D1BD" w14:textId="77777777" w:rsidTr="66BD258B">
        <w:tc>
          <w:tcPr>
            <w:tcW w:w="2160" w:type="dxa"/>
            <w:tcMar>
              <w:left w:w="58" w:type="dxa"/>
              <w:right w:w="58" w:type="dxa"/>
            </w:tcMar>
          </w:tcPr>
          <w:p w14:paraId="2A48008B" w14:textId="69E7723D" w:rsidR="0078758E" w:rsidRPr="005F4F39" w:rsidRDefault="0078758E" w:rsidP="00904D63">
            <w:pPr>
              <w:pStyle w:val="TableText"/>
              <w:rPr>
                <w:noProof w:val="0"/>
              </w:rPr>
            </w:pPr>
            <w:r w:rsidRPr="005F4F39">
              <w:rPr>
                <w:noProof w:val="0"/>
              </w:rPr>
              <w:t>American Sign Language (ASL) or Manually Coded English</w:t>
            </w:r>
            <w:r w:rsidR="007C4F42">
              <w:rPr>
                <w:noProof w:val="0"/>
              </w:rPr>
              <w:t xml:space="preserve"> (MCE)</w:t>
            </w:r>
          </w:p>
        </w:tc>
        <w:tc>
          <w:tcPr>
            <w:tcW w:w="1443" w:type="dxa"/>
            <w:tcMar>
              <w:left w:w="58" w:type="dxa"/>
              <w:right w:w="58" w:type="dxa"/>
            </w:tcMar>
          </w:tcPr>
          <w:p w14:paraId="27499144" w14:textId="133C6DAF" w:rsidR="0078758E" w:rsidRPr="005F4F39" w:rsidRDefault="0078758E" w:rsidP="00904D63">
            <w:pPr>
              <w:pStyle w:val="TableText"/>
              <w:rPr>
                <w:noProof w:val="0"/>
              </w:rPr>
            </w:pPr>
            <w:r w:rsidRPr="005F4F39">
              <w:rPr>
                <w:noProof w:val="0"/>
              </w:rPr>
              <w:t>No</w:t>
            </w:r>
          </w:p>
        </w:tc>
        <w:tc>
          <w:tcPr>
            <w:tcW w:w="1440" w:type="dxa"/>
            <w:tcMar>
              <w:left w:w="58" w:type="dxa"/>
              <w:right w:w="58" w:type="dxa"/>
            </w:tcMar>
          </w:tcPr>
          <w:p w14:paraId="4C569D18" w14:textId="104893B1" w:rsidR="0078758E" w:rsidRPr="005F4F39" w:rsidRDefault="0078758E" w:rsidP="00904D63">
            <w:pPr>
              <w:pStyle w:val="TableText"/>
              <w:rPr>
                <w:noProof w:val="0"/>
              </w:rPr>
            </w:pPr>
            <w:r w:rsidRPr="005F4F39">
              <w:rPr>
                <w:noProof w:val="0"/>
              </w:rPr>
              <w:t>Yes</w:t>
            </w:r>
          </w:p>
        </w:tc>
        <w:tc>
          <w:tcPr>
            <w:tcW w:w="4608" w:type="dxa"/>
            <w:tcMar>
              <w:left w:w="58" w:type="dxa"/>
              <w:right w:w="58" w:type="dxa"/>
            </w:tcMar>
          </w:tcPr>
          <w:p w14:paraId="31D56ED2" w14:textId="688821B2" w:rsidR="0078758E" w:rsidRPr="00824E38" w:rsidRDefault="646FDB59" w:rsidP="00904D63">
            <w:pPr>
              <w:pStyle w:val="TableText"/>
              <w:rPr>
                <w:noProof w:val="0"/>
              </w:rPr>
            </w:pPr>
            <w:r>
              <w:rPr>
                <w:noProof w:val="0"/>
              </w:rPr>
              <w:t xml:space="preserve">For the ELPAC, a student who is deaf or hard of hearing and who typically uses ASL or </w:t>
            </w:r>
            <w:r w:rsidR="0B19271D">
              <w:rPr>
                <w:noProof w:val="0"/>
              </w:rPr>
              <w:t>MCE</w:t>
            </w:r>
            <w:r>
              <w:rPr>
                <w:noProof w:val="0"/>
              </w:rPr>
              <w:t xml:space="preserve"> can have the test directions signed as a language support prior to beginning the actual test items.</w:t>
            </w:r>
          </w:p>
        </w:tc>
        <w:tc>
          <w:tcPr>
            <w:tcW w:w="4608" w:type="dxa"/>
            <w:tcMar>
              <w:left w:w="58" w:type="dxa"/>
              <w:right w:w="58" w:type="dxa"/>
            </w:tcMar>
          </w:tcPr>
          <w:p w14:paraId="6409449B" w14:textId="547FAE2E" w:rsidR="0078758E" w:rsidRPr="005F4F39" w:rsidRDefault="0078758E" w:rsidP="00904D63">
            <w:pPr>
              <w:pStyle w:val="TableText"/>
              <w:rPr>
                <w:noProof w:val="0"/>
              </w:rPr>
            </w:pPr>
            <w:r w:rsidRPr="005F4F39">
              <w:rPr>
                <w:noProof w:val="0"/>
              </w:rPr>
              <w:t>There are no additional recommendations.</w:t>
            </w:r>
          </w:p>
        </w:tc>
      </w:tr>
      <w:tr w:rsidR="0078758E" w:rsidRPr="005F4F39" w14:paraId="69E4E257" w14:textId="77777777" w:rsidTr="66BD258B">
        <w:tc>
          <w:tcPr>
            <w:tcW w:w="2160" w:type="dxa"/>
            <w:tcMar>
              <w:left w:w="58" w:type="dxa"/>
              <w:right w:w="58" w:type="dxa"/>
            </w:tcMar>
          </w:tcPr>
          <w:p w14:paraId="0A5C178E" w14:textId="77777777" w:rsidR="0078758E" w:rsidRPr="005F4F39" w:rsidRDefault="0078758E" w:rsidP="0078758E">
            <w:pPr>
              <w:pStyle w:val="TableText"/>
              <w:rPr>
                <w:noProof w:val="0"/>
              </w:rPr>
            </w:pPr>
            <w:r w:rsidRPr="005F4F39">
              <w:rPr>
                <w:noProof w:val="0"/>
              </w:rPr>
              <w:t>Color contrast</w:t>
            </w:r>
          </w:p>
        </w:tc>
        <w:tc>
          <w:tcPr>
            <w:tcW w:w="1443" w:type="dxa"/>
            <w:tcMar>
              <w:left w:w="58" w:type="dxa"/>
              <w:right w:w="58" w:type="dxa"/>
            </w:tcMar>
          </w:tcPr>
          <w:p w14:paraId="0A006AE5" w14:textId="77777777" w:rsidR="0078758E" w:rsidRPr="005F4F39" w:rsidRDefault="0078758E" w:rsidP="0078758E">
            <w:pPr>
              <w:pStyle w:val="TableText"/>
              <w:jc w:val="center"/>
              <w:rPr>
                <w:noProof w:val="0"/>
              </w:rPr>
            </w:pPr>
            <w:r w:rsidRPr="005F4F39">
              <w:rPr>
                <w:noProof w:val="0"/>
              </w:rPr>
              <w:t>Yes</w:t>
            </w:r>
          </w:p>
        </w:tc>
        <w:tc>
          <w:tcPr>
            <w:tcW w:w="1440" w:type="dxa"/>
            <w:tcMar>
              <w:left w:w="58" w:type="dxa"/>
              <w:right w:w="58" w:type="dxa"/>
            </w:tcMar>
          </w:tcPr>
          <w:p w14:paraId="4D119188" w14:textId="6E45D0F4" w:rsidR="0078758E" w:rsidRPr="005F4F39" w:rsidRDefault="008C6A11" w:rsidP="0078758E">
            <w:pPr>
              <w:pStyle w:val="TableText"/>
              <w:jc w:val="center"/>
              <w:rPr>
                <w:noProof w:val="0"/>
              </w:rPr>
            </w:pPr>
            <w:r>
              <w:rPr>
                <w:noProof w:val="0"/>
              </w:rPr>
              <w:t>No</w:t>
            </w:r>
          </w:p>
        </w:tc>
        <w:tc>
          <w:tcPr>
            <w:tcW w:w="4608" w:type="dxa"/>
            <w:tcMar>
              <w:left w:w="58" w:type="dxa"/>
              <w:right w:w="58" w:type="dxa"/>
            </w:tcMar>
          </w:tcPr>
          <w:p w14:paraId="3608ED0B" w14:textId="52784FAA" w:rsidR="0078758E" w:rsidRPr="005F4F39" w:rsidRDefault="120F4669" w:rsidP="0078758E">
            <w:pPr>
              <w:pStyle w:val="TableText"/>
              <w:rPr>
                <w:noProof w:val="0"/>
              </w:rPr>
            </w:pPr>
            <w:r>
              <w:t>A student can adjust the screen background or font color on an electronic device on the basis of the student’s need or preference. This may include reversing the colors for the entire interface or choosing the color of font and background.</w:t>
            </w:r>
          </w:p>
        </w:tc>
        <w:tc>
          <w:tcPr>
            <w:tcW w:w="4608" w:type="dxa"/>
            <w:tcMar>
              <w:left w:w="58" w:type="dxa"/>
              <w:right w:w="58" w:type="dxa"/>
            </w:tcMar>
          </w:tcPr>
          <w:p w14:paraId="0F7A8249" w14:textId="77777777" w:rsidR="0078758E" w:rsidRPr="005F4F39" w:rsidRDefault="0078758E" w:rsidP="0078758E">
            <w:pPr>
              <w:pStyle w:val="TableText"/>
              <w:rPr>
                <w:noProof w:val="0"/>
              </w:rPr>
            </w:pPr>
            <w:r w:rsidRPr="005F4F39">
              <w:rPr>
                <w:noProof w:val="0"/>
              </w:rPr>
              <w:t>There are no additional recommendations.</w:t>
            </w:r>
          </w:p>
        </w:tc>
      </w:tr>
    </w:tbl>
    <w:p w14:paraId="0CCC09D0" w14:textId="77777777" w:rsidR="006805BB" w:rsidRPr="005F4F39" w:rsidRDefault="006805BB" w:rsidP="006805BB">
      <w:pPr>
        <w:pStyle w:val="NormalContinued"/>
      </w:pPr>
      <w:r w:rsidRPr="005F4F39">
        <w:rPr>
          <w:color w:val="2B579A"/>
          <w:shd w:val="clear" w:color="auto" w:fill="E6E6E6"/>
        </w:rPr>
        <w:lastRenderedPageBreak/>
        <w:fldChar w:fldCharType="begin"/>
      </w:r>
      <w:r w:rsidRPr="005F4F39">
        <w:instrText xml:space="preserve"> REF _Ref52259508 \h </w:instrText>
      </w:r>
      <w:r w:rsidRPr="005F4F39">
        <w:rPr>
          <w:color w:val="2B579A"/>
          <w:shd w:val="clear" w:color="auto" w:fill="E6E6E6"/>
        </w:rPr>
      </w:r>
      <w:r w:rsidRPr="005F4F39">
        <w:rPr>
          <w:color w:val="2B579A"/>
          <w:shd w:val="clear" w:color="auto" w:fill="E6E6E6"/>
        </w:rPr>
        <w:fldChar w:fldCharType="separate"/>
      </w:r>
      <w:r w:rsidRPr="005F4F39">
        <w:t>Table 2</w:t>
      </w:r>
      <w:r w:rsidRPr="005F4F39">
        <w:rPr>
          <w:color w:val="2B579A"/>
          <w:shd w:val="clear" w:color="auto" w:fill="E6E6E6"/>
        </w:rPr>
        <w:fldChar w:fldCharType="end"/>
      </w:r>
      <w:r w:rsidRPr="005F4F39">
        <w:t xml:space="preserve"> </w:t>
      </w:r>
      <w:r w:rsidRPr="005F4F39">
        <w:rPr>
          <w:i/>
        </w:rPr>
        <w:t>(continuation one)</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805BB" w:rsidRPr="005F4F39" w14:paraId="024541DF"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0AA11AC0" w14:textId="77777777" w:rsidR="006805BB" w:rsidRPr="005F4F39" w:rsidRDefault="006805BB" w:rsidP="00944759">
            <w:pPr>
              <w:pStyle w:val="TableHead"/>
              <w:rPr>
                <w:noProof w:val="0"/>
              </w:rPr>
            </w:pPr>
            <w:r w:rsidRPr="005F4F39">
              <w:rPr>
                <w:noProof w:val="0"/>
                <w:color w:val="1F3864" w:themeColor="accent1" w:themeShade="80"/>
              </w:rPr>
              <w:t>Designated Support</w:t>
            </w:r>
          </w:p>
        </w:tc>
        <w:tc>
          <w:tcPr>
            <w:tcW w:w="1443" w:type="dxa"/>
            <w:shd w:val="clear" w:color="auto" w:fill="auto"/>
          </w:tcPr>
          <w:p w14:paraId="618BF557" w14:textId="77777777" w:rsidR="006805BB" w:rsidRPr="005F4F39" w:rsidRDefault="006805BB" w:rsidP="00944759">
            <w:pPr>
              <w:pStyle w:val="TableHead"/>
              <w:rPr>
                <w:noProof w:val="0"/>
              </w:rPr>
            </w:pPr>
            <w:r w:rsidRPr="005F4F39">
              <w:rPr>
                <w:noProof w:val="0"/>
                <w:color w:val="1F3864" w:themeColor="accent1" w:themeShade="80"/>
              </w:rPr>
              <w:t>Embedded</w:t>
            </w:r>
          </w:p>
        </w:tc>
        <w:tc>
          <w:tcPr>
            <w:tcW w:w="1440" w:type="dxa"/>
            <w:shd w:val="clear" w:color="auto" w:fill="auto"/>
          </w:tcPr>
          <w:p w14:paraId="514FF048" w14:textId="77777777" w:rsidR="006805BB" w:rsidRPr="005F4F39" w:rsidRDefault="006805BB"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02C1E6A8" w14:textId="6C9513A2" w:rsidR="006805BB" w:rsidRPr="005F4F39" w:rsidRDefault="000618C4"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63BA6F1B" w14:textId="58E7007D" w:rsidR="006805BB" w:rsidRPr="005F4F39" w:rsidRDefault="006805BB"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6805BB" w:rsidRPr="005F4F39" w14:paraId="0C37E5A4" w14:textId="77777777" w:rsidTr="66BD258B">
        <w:tc>
          <w:tcPr>
            <w:tcW w:w="2160" w:type="dxa"/>
            <w:tcMar>
              <w:left w:w="58" w:type="dxa"/>
              <w:right w:w="58" w:type="dxa"/>
            </w:tcMar>
          </w:tcPr>
          <w:p w14:paraId="6C68B835" w14:textId="77777777" w:rsidR="006805BB" w:rsidRPr="005F4F39" w:rsidRDefault="006805BB" w:rsidP="00944759">
            <w:pPr>
              <w:pStyle w:val="TableText"/>
              <w:rPr>
                <w:noProof w:val="0"/>
              </w:rPr>
            </w:pPr>
            <w:r w:rsidRPr="005F4F39">
              <w:rPr>
                <w:noProof w:val="0"/>
              </w:rPr>
              <w:t>Magnification</w:t>
            </w:r>
          </w:p>
        </w:tc>
        <w:tc>
          <w:tcPr>
            <w:tcW w:w="1443" w:type="dxa"/>
            <w:tcMar>
              <w:left w:w="58" w:type="dxa"/>
              <w:right w:w="58" w:type="dxa"/>
            </w:tcMar>
          </w:tcPr>
          <w:p w14:paraId="086FC364" w14:textId="77777777" w:rsidR="006805BB" w:rsidRPr="005F4F39" w:rsidRDefault="006805BB" w:rsidP="00021B7F">
            <w:pPr>
              <w:pStyle w:val="TableText"/>
              <w:jc w:val="center"/>
              <w:rPr>
                <w:noProof w:val="0"/>
              </w:rPr>
            </w:pPr>
            <w:r w:rsidRPr="005F4F39">
              <w:rPr>
                <w:noProof w:val="0"/>
              </w:rPr>
              <w:t>No</w:t>
            </w:r>
          </w:p>
        </w:tc>
        <w:tc>
          <w:tcPr>
            <w:tcW w:w="1440" w:type="dxa"/>
            <w:tcMar>
              <w:left w:w="58" w:type="dxa"/>
              <w:right w:w="58" w:type="dxa"/>
            </w:tcMar>
          </w:tcPr>
          <w:p w14:paraId="42A789CD" w14:textId="77777777" w:rsidR="006805BB" w:rsidRPr="005F4F39" w:rsidRDefault="006805BB" w:rsidP="00021B7F">
            <w:pPr>
              <w:pStyle w:val="TableText"/>
              <w:jc w:val="center"/>
              <w:rPr>
                <w:noProof w:val="0"/>
              </w:rPr>
            </w:pPr>
            <w:r w:rsidRPr="005F4F39">
              <w:rPr>
                <w:noProof w:val="0"/>
              </w:rPr>
              <w:t>Yes</w:t>
            </w:r>
          </w:p>
        </w:tc>
        <w:tc>
          <w:tcPr>
            <w:tcW w:w="4608" w:type="dxa"/>
            <w:tcMar>
              <w:left w:w="58" w:type="dxa"/>
              <w:right w:w="58" w:type="dxa"/>
            </w:tcMar>
          </w:tcPr>
          <w:p w14:paraId="305E5956" w14:textId="26F30C20" w:rsidR="006805BB" w:rsidRPr="005F4F39" w:rsidRDefault="3779534C" w:rsidP="00944759">
            <w:pPr>
              <w:pStyle w:val="TableText"/>
              <w:rPr>
                <w:noProof w:val="0"/>
              </w:rPr>
            </w:pPr>
            <w:r>
              <w:rPr>
                <w:noProof w:val="0"/>
              </w:rPr>
              <w:t xml:space="preserve">A student can adjust the size of specific areas of the screen (e.g., text, formulas, tables, graphics, navigation buttons, and the mouse pointer) with an assistive technology device or software. Magnification allows the student to increase the </w:t>
            </w:r>
            <w:r>
              <w:t>size of and</w:t>
            </w:r>
            <w:r>
              <w:rPr>
                <w:noProof w:val="0"/>
              </w:rPr>
              <w:t xml:space="preserve"> change the color contrast, including the size and color of the mouse pointer, to a level not provided for by one or more of the zoom universal tool, color contrast designated support, or mouse pointer designated support.</w:t>
            </w:r>
          </w:p>
        </w:tc>
        <w:tc>
          <w:tcPr>
            <w:tcW w:w="4608" w:type="dxa"/>
            <w:tcMar>
              <w:left w:w="58" w:type="dxa"/>
              <w:right w:w="58" w:type="dxa"/>
            </w:tcMar>
          </w:tcPr>
          <w:p w14:paraId="2E96063E" w14:textId="09A27A02" w:rsidR="006805BB" w:rsidRPr="005F4F39" w:rsidRDefault="003558AB" w:rsidP="00944759">
            <w:pPr>
              <w:pStyle w:val="TableText"/>
              <w:spacing w:after="60"/>
              <w:rPr>
                <w:noProof w:val="0"/>
              </w:rPr>
            </w:pPr>
            <w:r>
              <w:rPr>
                <w:noProof w:val="0"/>
              </w:rPr>
              <w:t>A</w:t>
            </w:r>
            <w:r w:rsidR="00A41705">
              <w:rPr>
                <w:noProof w:val="0"/>
              </w:rPr>
              <w:t xml:space="preserve"> t</w:t>
            </w:r>
            <w:r w:rsidR="006805BB" w:rsidRPr="005F4F39">
              <w:rPr>
                <w:noProof w:val="0"/>
              </w:rPr>
              <w:t xml:space="preserve">est examiner may </w:t>
            </w:r>
            <w:r w:rsidR="00C76BFF">
              <w:rPr>
                <w:noProof w:val="0"/>
              </w:rPr>
              <w:t xml:space="preserve">also </w:t>
            </w:r>
            <w:r w:rsidR="006805BB" w:rsidRPr="005F4F39">
              <w:rPr>
                <w:noProof w:val="0"/>
              </w:rPr>
              <w:t>use a projector, interactive display, SMART board, or large monitor based on daily use for instruction</w:t>
            </w:r>
            <w:r w:rsidR="00A41705">
              <w:rPr>
                <w:noProof w:val="0"/>
              </w:rPr>
              <w:t xml:space="preserve"> with the student</w:t>
            </w:r>
            <w:r w:rsidR="006805BB" w:rsidRPr="005F4F39">
              <w:rPr>
                <w:noProof w:val="0"/>
              </w:rPr>
              <w:t>.</w:t>
            </w:r>
          </w:p>
          <w:p w14:paraId="4C7A55BC" w14:textId="77777777" w:rsidR="00021B7F" w:rsidRPr="005F4F39" w:rsidRDefault="006805BB" w:rsidP="00021B7F">
            <w:pPr>
              <w:pStyle w:val="TableText"/>
              <w:rPr>
                <w:noProof w:val="0"/>
              </w:rPr>
            </w:pPr>
            <w:r w:rsidRPr="005F4F39">
              <w:rPr>
                <w:bCs/>
                <w:noProof w:val="0"/>
              </w:rPr>
              <w:t>A handheld magnifier can be used for a student using picture cards or real objects.</w:t>
            </w:r>
          </w:p>
        </w:tc>
      </w:tr>
      <w:tr w:rsidR="006805BB" w:rsidRPr="005F4F39" w14:paraId="24A50794" w14:textId="77777777" w:rsidTr="66BD258B">
        <w:tc>
          <w:tcPr>
            <w:tcW w:w="2160" w:type="dxa"/>
            <w:tcMar>
              <w:left w:w="58" w:type="dxa"/>
              <w:right w:w="58" w:type="dxa"/>
            </w:tcMar>
          </w:tcPr>
          <w:p w14:paraId="57717DF9" w14:textId="77777777" w:rsidR="006805BB" w:rsidRPr="005F4F39" w:rsidRDefault="006805BB" w:rsidP="00944759">
            <w:pPr>
              <w:pStyle w:val="TableText"/>
              <w:rPr>
                <w:noProof w:val="0"/>
              </w:rPr>
            </w:pPr>
            <w:r w:rsidRPr="005F4F39">
              <w:rPr>
                <w:noProof w:val="0"/>
              </w:rPr>
              <w:t>Masking</w:t>
            </w:r>
          </w:p>
        </w:tc>
        <w:tc>
          <w:tcPr>
            <w:tcW w:w="1443" w:type="dxa"/>
            <w:tcMar>
              <w:left w:w="58" w:type="dxa"/>
              <w:right w:w="58" w:type="dxa"/>
            </w:tcMar>
          </w:tcPr>
          <w:p w14:paraId="37FA988B" w14:textId="77777777" w:rsidR="006805BB" w:rsidRPr="005F4F39" w:rsidRDefault="006805BB" w:rsidP="00021B7F">
            <w:pPr>
              <w:pStyle w:val="TableText"/>
              <w:jc w:val="center"/>
              <w:rPr>
                <w:noProof w:val="0"/>
              </w:rPr>
            </w:pPr>
            <w:r w:rsidRPr="005F4F39">
              <w:rPr>
                <w:noProof w:val="0"/>
              </w:rPr>
              <w:t>Yes</w:t>
            </w:r>
          </w:p>
        </w:tc>
        <w:tc>
          <w:tcPr>
            <w:tcW w:w="1440" w:type="dxa"/>
            <w:tcMar>
              <w:left w:w="58" w:type="dxa"/>
              <w:right w:w="58" w:type="dxa"/>
            </w:tcMar>
          </w:tcPr>
          <w:p w14:paraId="23BAD33B" w14:textId="3C5A1CB6" w:rsidR="006805BB" w:rsidRPr="005F4F39" w:rsidRDefault="006805BB" w:rsidP="00021B7F">
            <w:pPr>
              <w:pStyle w:val="TableText"/>
              <w:jc w:val="center"/>
              <w:rPr>
                <w:noProof w:val="0"/>
              </w:rPr>
            </w:pPr>
            <w:r w:rsidRPr="005F4F39">
              <w:rPr>
                <w:noProof w:val="0"/>
              </w:rPr>
              <w:t>Yes</w:t>
            </w:r>
          </w:p>
        </w:tc>
        <w:tc>
          <w:tcPr>
            <w:tcW w:w="4608" w:type="dxa"/>
            <w:tcMar>
              <w:left w:w="58" w:type="dxa"/>
              <w:right w:w="58" w:type="dxa"/>
            </w:tcMar>
          </w:tcPr>
          <w:p w14:paraId="4C251722" w14:textId="392F5677" w:rsidR="008845B0" w:rsidRDefault="7806705D" w:rsidP="00D37903">
            <w:pPr>
              <w:pStyle w:val="TableText"/>
              <w:spacing w:after="60"/>
              <w:rPr>
                <w:noProof w:val="0"/>
              </w:rPr>
            </w:pPr>
            <w:r>
              <w:rPr>
                <w:noProof w:val="0"/>
              </w:rPr>
              <w:t>A student can use the masking digital resource to block off content that is not of immediate need or that may be distracting to the student. A student is able to focus attention on a specific part of a test item by using the masking digital resource.</w:t>
            </w:r>
          </w:p>
          <w:p w14:paraId="514643E4" w14:textId="414DFD80" w:rsidR="006805BB" w:rsidRPr="005F4F39" w:rsidRDefault="08499766" w:rsidP="00944759">
            <w:pPr>
              <w:pStyle w:val="TableText"/>
              <w:rPr>
                <w:noProof w:val="0"/>
              </w:rPr>
            </w:pPr>
            <w:r>
              <w:t>A student can use the masking non-embedded resource to block off content on a paper test that is not of immediate need or that may be distracting to the student. A student is able to focus attention on a specific part of a test item by using the masking non-embedded resource.</w:t>
            </w:r>
          </w:p>
        </w:tc>
        <w:tc>
          <w:tcPr>
            <w:tcW w:w="4608" w:type="dxa"/>
            <w:tcMar>
              <w:left w:w="58" w:type="dxa"/>
              <w:right w:w="58" w:type="dxa"/>
            </w:tcMar>
          </w:tcPr>
          <w:p w14:paraId="0FA76A48" w14:textId="77777777" w:rsidR="00021B7F" w:rsidRPr="005F4F39" w:rsidRDefault="00305201" w:rsidP="00021B7F">
            <w:pPr>
              <w:pStyle w:val="TableText"/>
              <w:rPr>
                <w:noProof w:val="0"/>
              </w:rPr>
            </w:pPr>
            <w:r w:rsidRPr="005F4F39">
              <w:rPr>
                <w:noProof w:val="0"/>
              </w:rPr>
              <w:t>There are n</w:t>
            </w:r>
            <w:r w:rsidR="006805BB" w:rsidRPr="005F4F39">
              <w:rPr>
                <w:noProof w:val="0"/>
              </w:rPr>
              <w:t>o additional recommendations.</w:t>
            </w:r>
          </w:p>
        </w:tc>
      </w:tr>
    </w:tbl>
    <w:p w14:paraId="6A206DD0" w14:textId="77777777" w:rsidR="006805BB" w:rsidRPr="005F4F39" w:rsidRDefault="006805BB" w:rsidP="006805BB">
      <w:pPr>
        <w:pStyle w:val="NormalContinued"/>
      </w:pPr>
      <w:r w:rsidRPr="005F4F39">
        <w:rPr>
          <w:color w:val="2B579A"/>
          <w:shd w:val="clear" w:color="auto" w:fill="E6E6E6"/>
        </w:rPr>
        <w:lastRenderedPageBreak/>
        <w:fldChar w:fldCharType="begin"/>
      </w:r>
      <w:r w:rsidRPr="005F4F39">
        <w:instrText xml:space="preserve"> REF _Ref52259508 \h </w:instrText>
      </w:r>
      <w:r w:rsidRPr="005F4F39">
        <w:rPr>
          <w:color w:val="2B579A"/>
          <w:shd w:val="clear" w:color="auto" w:fill="E6E6E6"/>
        </w:rPr>
      </w:r>
      <w:r w:rsidRPr="005F4F39">
        <w:rPr>
          <w:color w:val="2B579A"/>
          <w:shd w:val="clear" w:color="auto" w:fill="E6E6E6"/>
        </w:rPr>
        <w:fldChar w:fldCharType="separate"/>
      </w:r>
      <w:r w:rsidRPr="005F4F39">
        <w:t>Table 2</w:t>
      </w:r>
      <w:r w:rsidRPr="005F4F39">
        <w:rPr>
          <w:color w:val="2B579A"/>
          <w:shd w:val="clear" w:color="auto" w:fill="E6E6E6"/>
        </w:rPr>
        <w:fldChar w:fldCharType="end"/>
      </w:r>
      <w:r w:rsidRPr="005F4F39">
        <w:t xml:space="preserve"> </w:t>
      </w:r>
      <w:r w:rsidRPr="005F4F39">
        <w:rPr>
          <w:i/>
        </w:rPr>
        <w:t>(continuation two)</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805BB" w:rsidRPr="005F4F39" w14:paraId="24725DF4"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7921B57A" w14:textId="77777777" w:rsidR="006805BB" w:rsidRPr="005F4F39" w:rsidRDefault="006805BB" w:rsidP="00944759">
            <w:pPr>
              <w:pStyle w:val="TableHead"/>
              <w:rPr>
                <w:noProof w:val="0"/>
              </w:rPr>
            </w:pPr>
            <w:r w:rsidRPr="005F4F39">
              <w:rPr>
                <w:noProof w:val="0"/>
                <w:color w:val="1F3864" w:themeColor="accent1" w:themeShade="80"/>
              </w:rPr>
              <w:t>Designated Support</w:t>
            </w:r>
          </w:p>
        </w:tc>
        <w:tc>
          <w:tcPr>
            <w:tcW w:w="1443" w:type="dxa"/>
            <w:shd w:val="clear" w:color="auto" w:fill="auto"/>
          </w:tcPr>
          <w:p w14:paraId="1D3BFF43" w14:textId="77777777" w:rsidR="006805BB" w:rsidRPr="005F4F39" w:rsidRDefault="006805BB" w:rsidP="00944759">
            <w:pPr>
              <w:pStyle w:val="TableHead"/>
              <w:rPr>
                <w:noProof w:val="0"/>
              </w:rPr>
            </w:pPr>
            <w:r w:rsidRPr="005F4F39">
              <w:rPr>
                <w:noProof w:val="0"/>
                <w:color w:val="1F3864" w:themeColor="accent1" w:themeShade="80"/>
              </w:rPr>
              <w:t>Embedded</w:t>
            </w:r>
          </w:p>
        </w:tc>
        <w:tc>
          <w:tcPr>
            <w:tcW w:w="1440" w:type="dxa"/>
            <w:shd w:val="clear" w:color="auto" w:fill="auto"/>
          </w:tcPr>
          <w:p w14:paraId="21BC5D39" w14:textId="77777777" w:rsidR="006805BB" w:rsidRPr="005F4F39" w:rsidRDefault="006805BB"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525109CE" w14:textId="6802E679" w:rsidR="006805BB" w:rsidRPr="005F4F39" w:rsidRDefault="000618C4"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09F20339" w14:textId="6B94EDF5" w:rsidR="006805BB" w:rsidRPr="005F4F39" w:rsidRDefault="006805BB"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6805BB" w:rsidRPr="005F4F39" w14:paraId="161A5BE9" w14:textId="77777777" w:rsidTr="66BD258B">
        <w:tc>
          <w:tcPr>
            <w:tcW w:w="2160" w:type="dxa"/>
            <w:tcMar>
              <w:left w:w="58" w:type="dxa"/>
              <w:right w:w="58" w:type="dxa"/>
            </w:tcMar>
          </w:tcPr>
          <w:p w14:paraId="528B0E9D" w14:textId="77777777" w:rsidR="006805BB" w:rsidRPr="005F4F39" w:rsidRDefault="006805BB" w:rsidP="00944759">
            <w:pPr>
              <w:pStyle w:val="TableText"/>
              <w:rPr>
                <w:noProof w:val="0"/>
              </w:rPr>
            </w:pPr>
            <w:r w:rsidRPr="005F4F39">
              <w:rPr>
                <w:noProof w:val="0"/>
              </w:rPr>
              <w:t>Medical supports (e.g., glucose monitor)</w:t>
            </w:r>
          </w:p>
        </w:tc>
        <w:tc>
          <w:tcPr>
            <w:tcW w:w="1443" w:type="dxa"/>
            <w:tcMar>
              <w:left w:w="58" w:type="dxa"/>
              <w:right w:w="58" w:type="dxa"/>
            </w:tcMar>
          </w:tcPr>
          <w:p w14:paraId="3BBC86FC" w14:textId="77777777" w:rsidR="006805BB" w:rsidRPr="005F4F39" w:rsidRDefault="006805BB" w:rsidP="00021B7F">
            <w:pPr>
              <w:pStyle w:val="TableText"/>
              <w:jc w:val="center"/>
              <w:rPr>
                <w:noProof w:val="0"/>
              </w:rPr>
            </w:pPr>
            <w:r w:rsidRPr="005F4F39">
              <w:rPr>
                <w:noProof w:val="0"/>
              </w:rPr>
              <w:t>No</w:t>
            </w:r>
          </w:p>
        </w:tc>
        <w:tc>
          <w:tcPr>
            <w:tcW w:w="1440" w:type="dxa"/>
            <w:tcMar>
              <w:left w:w="58" w:type="dxa"/>
              <w:right w:w="58" w:type="dxa"/>
            </w:tcMar>
          </w:tcPr>
          <w:p w14:paraId="4A93453E" w14:textId="77777777" w:rsidR="006805BB" w:rsidRPr="005F4F39" w:rsidRDefault="006805BB" w:rsidP="00021B7F">
            <w:pPr>
              <w:pStyle w:val="TableText"/>
              <w:jc w:val="center"/>
              <w:rPr>
                <w:noProof w:val="0"/>
              </w:rPr>
            </w:pPr>
            <w:r w:rsidRPr="005F4F39">
              <w:rPr>
                <w:noProof w:val="0"/>
              </w:rPr>
              <w:t>Yes</w:t>
            </w:r>
          </w:p>
        </w:tc>
        <w:tc>
          <w:tcPr>
            <w:tcW w:w="4608" w:type="dxa"/>
            <w:tcMar>
              <w:left w:w="36" w:type="dxa"/>
              <w:right w:w="36" w:type="dxa"/>
            </w:tcMar>
          </w:tcPr>
          <w:p w14:paraId="0ED4313F" w14:textId="4B437CE6" w:rsidR="006805BB" w:rsidRPr="005F4F39" w:rsidRDefault="10E961A3" w:rsidP="00944759">
            <w:pPr>
              <w:pStyle w:val="TableText"/>
              <w:rPr>
                <w:noProof w:val="0"/>
              </w:rPr>
            </w:pPr>
            <w:r>
              <w:rPr>
                <w:noProof w:val="0"/>
              </w:rPr>
              <w:t>A student can access medical supports for medical purposes (e.g., glucose monitor). The medical support may include a cell phone; however, it is not limited to devices and should support a student during testing only for medical reasons. To maintain test security, either the device settings must restrict access to other applications, or the test administrator or test examiner must closely monitor the use of the device.</w:t>
            </w:r>
          </w:p>
        </w:tc>
        <w:tc>
          <w:tcPr>
            <w:tcW w:w="4608" w:type="dxa"/>
            <w:tcMar>
              <w:left w:w="58" w:type="dxa"/>
              <w:right w:w="58" w:type="dxa"/>
            </w:tcMar>
          </w:tcPr>
          <w:p w14:paraId="7D71E991" w14:textId="77777777" w:rsidR="006805BB" w:rsidRPr="005F4F39" w:rsidRDefault="00305201" w:rsidP="00944759">
            <w:pPr>
              <w:pStyle w:val="TableText"/>
              <w:rPr>
                <w:noProof w:val="0"/>
              </w:rPr>
            </w:pPr>
            <w:r w:rsidRPr="005F4F39">
              <w:rPr>
                <w:noProof w:val="0"/>
              </w:rPr>
              <w:t>There are n</w:t>
            </w:r>
            <w:r w:rsidR="006805BB" w:rsidRPr="005F4F39">
              <w:rPr>
                <w:noProof w:val="0"/>
              </w:rPr>
              <w:t>o additional recommendations.</w:t>
            </w:r>
          </w:p>
        </w:tc>
      </w:tr>
      <w:tr w:rsidR="006805BB" w:rsidRPr="005F4F39" w14:paraId="73B2F2EB" w14:textId="77777777" w:rsidTr="66BD258B">
        <w:tc>
          <w:tcPr>
            <w:tcW w:w="2160" w:type="dxa"/>
            <w:tcMar>
              <w:left w:w="58" w:type="dxa"/>
              <w:right w:w="58" w:type="dxa"/>
            </w:tcMar>
          </w:tcPr>
          <w:p w14:paraId="0C44B36B" w14:textId="77777777" w:rsidR="006805BB" w:rsidRPr="005F4F39" w:rsidRDefault="006805BB" w:rsidP="00944759">
            <w:pPr>
              <w:pStyle w:val="TableText"/>
              <w:rPr>
                <w:noProof w:val="0"/>
              </w:rPr>
            </w:pPr>
            <w:r w:rsidRPr="005F4F39">
              <w:rPr>
                <w:noProof w:val="0"/>
              </w:rPr>
              <w:t>Mouse pointer (size and color)</w:t>
            </w:r>
          </w:p>
        </w:tc>
        <w:tc>
          <w:tcPr>
            <w:tcW w:w="1443" w:type="dxa"/>
            <w:tcMar>
              <w:left w:w="58" w:type="dxa"/>
              <w:right w:w="58" w:type="dxa"/>
            </w:tcMar>
          </w:tcPr>
          <w:p w14:paraId="42A3C512" w14:textId="77777777" w:rsidR="006805BB" w:rsidRPr="005F4F39" w:rsidRDefault="006805BB" w:rsidP="00021B7F">
            <w:pPr>
              <w:pStyle w:val="TableText"/>
              <w:jc w:val="center"/>
              <w:rPr>
                <w:noProof w:val="0"/>
              </w:rPr>
            </w:pPr>
            <w:r w:rsidRPr="005F4F39">
              <w:rPr>
                <w:noProof w:val="0"/>
              </w:rPr>
              <w:t>Yes</w:t>
            </w:r>
          </w:p>
        </w:tc>
        <w:tc>
          <w:tcPr>
            <w:tcW w:w="1440" w:type="dxa"/>
            <w:tcMar>
              <w:left w:w="58" w:type="dxa"/>
              <w:right w:w="58" w:type="dxa"/>
            </w:tcMar>
          </w:tcPr>
          <w:p w14:paraId="1FCC1C08" w14:textId="77777777" w:rsidR="006805BB" w:rsidRPr="005F4F39" w:rsidRDefault="006805BB" w:rsidP="00021B7F">
            <w:pPr>
              <w:pStyle w:val="TableText"/>
              <w:jc w:val="center"/>
              <w:rPr>
                <w:noProof w:val="0"/>
              </w:rPr>
            </w:pPr>
            <w:r w:rsidRPr="005F4F39">
              <w:rPr>
                <w:noProof w:val="0"/>
              </w:rPr>
              <w:t>No</w:t>
            </w:r>
          </w:p>
        </w:tc>
        <w:tc>
          <w:tcPr>
            <w:tcW w:w="4608" w:type="dxa"/>
            <w:tcMar>
              <w:left w:w="36" w:type="dxa"/>
              <w:right w:w="36" w:type="dxa"/>
            </w:tcMar>
          </w:tcPr>
          <w:p w14:paraId="745C263C" w14:textId="67B3A869" w:rsidR="006805BB" w:rsidRPr="005F4F39" w:rsidRDefault="75326E0F" w:rsidP="00944759">
            <w:pPr>
              <w:pStyle w:val="TableText"/>
              <w:rPr>
                <w:noProof w:val="0"/>
              </w:rPr>
            </w:pPr>
            <w:r>
              <w:rPr>
                <w:noProof w:val="0"/>
              </w:rPr>
              <w:t>This embedded resource allows the student to use a mouse pointer that has been set to a larger size and</w:t>
            </w:r>
            <w:r w:rsidR="22450396">
              <w:rPr>
                <w:noProof w:val="0"/>
              </w:rPr>
              <w:t>/or</w:t>
            </w:r>
            <w:r>
              <w:rPr>
                <w:noProof w:val="0"/>
              </w:rPr>
              <w:t xml:space="preserve"> has a color that has been changed.</w:t>
            </w:r>
          </w:p>
        </w:tc>
        <w:tc>
          <w:tcPr>
            <w:tcW w:w="4608" w:type="dxa"/>
            <w:tcMar>
              <w:left w:w="58" w:type="dxa"/>
              <w:right w:w="58" w:type="dxa"/>
            </w:tcMar>
          </w:tcPr>
          <w:p w14:paraId="0E33C901" w14:textId="77777777" w:rsidR="006805BB" w:rsidRPr="005F4F39" w:rsidRDefault="0058594B" w:rsidP="00944759">
            <w:pPr>
              <w:pStyle w:val="TableText"/>
              <w:rPr>
                <w:noProof w:val="0"/>
              </w:rPr>
            </w:pPr>
            <w:r w:rsidRPr="005F4F39">
              <w:rPr>
                <w:noProof w:val="0"/>
              </w:rPr>
              <w:t>There are n</w:t>
            </w:r>
            <w:r w:rsidR="006805BB" w:rsidRPr="005F4F39">
              <w:rPr>
                <w:noProof w:val="0"/>
              </w:rPr>
              <w:t>o additional recommendations.</w:t>
            </w:r>
          </w:p>
        </w:tc>
      </w:tr>
      <w:tr w:rsidR="00DC4C5A" w:rsidRPr="005F4F39" w14:paraId="77C42712" w14:textId="77777777" w:rsidTr="66BD258B">
        <w:tc>
          <w:tcPr>
            <w:tcW w:w="2160" w:type="dxa"/>
            <w:tcMar>
              <w:left w:w="58" w:type="dxa"/>
              <w:right w:w="58" w:type="dxa"/>
            </w:tcMar>
          </w:tcPr>
          <w:p w14:paraId="4AC3221F" w14:textId="77777777" w:rsidR="00DC4C5A" w:rsidRPr="005F4F39" w:rsidRDefault="00DC4C5A" w:rsidP="006066E1">
            <w:pPr>
              <w:pStyle w:val="TableText"/>
              <w:rPr>
                <w:noProof w:val="0"/>
              </w:rPr>
            </w:pPr>
            <w:r w:rsidRPr="005F4F39">
              <w:rPr>
                <w:noProof w:val="0"/>
              </w:rPr>
              <w:t>Noise buffers</w:t>
            </w:r>
          </w:p>
        </w:tc>
        <w:tc>
          <w:tcPr>
            <w:tcW w:w="1443" w:type="dxa"/>
            <w:tcMar>
              <w:left w:w="58" w:type="dxa"/>
              <w:right w:w="58" w:type="dxa"/>
            </w:tcMar>
          </w:tcPr>
          <w:p w14:paraId="3B00D102" w14:textId="77777777" w:rsidR="00DC4C5A" w:rsidRPr="005F4F39" w:rsidRDefault="00DC4C5A" w:rsidP="006066E1">
            <w:pPr>
              <w:pStyle w:val="TableText"/>
              <w:jc w:val="center"/>
              <w:rPr>
                <w:noProof w:val="0"/>
              </w:rPr>
            </w:pPr>
            <w:r w:rsidRPr="005F4F39">
              <w:rPr>
                <w:noProof w:val="0"/>
              </w:rPr>
              <w:t>No</w:t>
            </w:r>
          </w:p>
        </w:tc>
        <w:tc>
          <w:tcPr>
            <w:tcW w:w="1440" w:type="dxa"/>
            <w:tcMar>
              <w:left w:w="58" w:type="dxa"/>
              <w:right w:w="58" w:type="dxa"/>
            </w:tcMar>
          </w:tcPr>
          <w:p w14:paraId="295F1A16" w14:textId="77777777" w:rsidR="00DC4C5A" w:rsidRPr="005F4F39" w:rsidRDefault="00DC4C5A" w:rsidP="006066E1">
            <w:pPr>
              <w:pStyle w:val="TableText"/>
              <w:jc w:val="center"/>
              <w:rPr>
                <w:noProof w:val="0"/>
              </w:rPr>
            </w:pPr>
            <w:r w:rsidRPr="005F4F39">
              <w:rPr>
                <w:noProof w:val="0"/>
              </w:rPr>
              <w:t>Yes</w:t>
            </w:r>
          </w:p>
        </w:tc>
        <w:tc>
          <w:tcPr>
            <w:tcW w:w="4608" w:type="dxa"/>
            <w:tcMar>
              <w:left w:w="58" w:type="dxa"/>
              <w:right w:w="58" w:type="dxa"/>
            </w:tcMar>
          </w:tcPr>
          <w:p w14:paraId="40788819" w14:textId="463354D1" w:rsidR="00DC4C5A" w:rsidRPr="005F4F39" w:rsidRDefault="721FAAF9" w:rsidP="006066E1">
            <w:pPr>
              <w:pStyle w:val="TableText"/>
              <w:rPr>
                <w:noProof w:val="0"/>
              </w:rPr>
            </w:pPr>
            <w:r>
              <w:rPr>
                <w:noProof w:val="0"/>
              </w:rPr>
              <w:t>A student can use a noise buffer such as ear mufflers, white noise, or other equipment to block external sounds.</w:t>
            </w:r>
          </w:p>
        </w:tc>
        <w:tc>
          <w:tcPr>
            <w:tcW w:w="4608" w:type="dxa"/>
            <w:tcMar>
              <w:left w:w="58" w:type="dxa"/>
              <w:right w:w="58" w:type="dxa"/>
            </w:tcMar>
          </w:tcPr>
          <w:p w14:paraId="6B09F335" w14:textId="77777777" w:rsidR="00DC4C5A" w:rsidRPr="005F4F39" w:rsidRDefault="00DC4C5A" w:rsidP="006066E1">
            <w:pPr>
              <w:pStyle w:val="TableText"/>
              <w:rPr>
                <w:noProof w:val="0"/>
              </w:rPr>
            </w:pPr>
            <w:r w:rsidRPr="005F4F39">
              <w:rPr>
                <w:noProof w:val="0"/>
              </w:rPr>
              <w:t>There are no additional recommendations.</w:t>
            </w:r>
          </w:p>
        </w:tc>
      </w:tr>
    </w:tbl>
    <w:p w14:paraId="331E0D1E" w14:textId="77777777" w:rsidR="006805BB" w:rsidRPr="005F4F39" w:rsidRDefault="006805BB" w:rsidP="006805BB">
      <w:pPr>
        <w:pStyle w:val="NormalContinued"/>
      </w:pPr>
      <w:r w:rsidRPr="005F4F39">
        <w:rPr>
          <w:color w:val="2B579A"/>
          <w:shd w:val="clear" w:color="auto" w:fill="E6E6E6"/>
        </w:rPr>
        <w:lastRenderedPageBreak/>
        <w:fldChar w:fldCharType="begin"/>
      </w:r>
      <w:r w:rsidRPr="005F4F39">
        <w:instrText xml:space="preserve"> REF _Ref52259508 \h </w:instrText>
      </w:r>
      <w:r w:rsidRPr="005F4F39">
        <w:rPr>
          <w:color w:val="2B579A"/>
          <w:shd w:val="clear" w:color="auto" w:fill="E6E6E6"/>
        </w:rPr>
      </w:r>
      <w:r w:rsidRPr="005F4F39">
        <w:rPr>
          <w:color w:val="2B579A"/>
          <w:shd w:val="clear" w:color="auto" w:fill="E6E6E6"/>
        </w:rPr>
        <w:fldChar w:fldCharType="separate"/>
      </w:r>
      <w:r w:rsidRPr="005F4F39">
        <w:t>Table 2</w:t>
      </w:r>
      <w:r w:rsidRPr="005F4F39">
        <w:rPr>
          <w:color w:val="2B579A"/>
          <w:shd w:val="clear" w:color="auto" w:fill="E6E6E6"/>
        </w:rPr>
        <w:fldChar w:fldCharType="end"/>
      </w:r>
      <w:r w:rsidRPr="005F4F39">
        <w:t xml:space="preserve"> </w:t>
      </w:r>
      <w:r w:rsidRPr="005F4F39">
        <w:rPr>
          <w:i/>
        </w:rPr>
        <w:t>(continuation three)</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805BB" w:rsidRPr="005F4F39" w14:paraId="0A165B40"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22EA1988" w14:textId="77777777" w:rsidR="006805BB" w:rsidRPr="005F4F39" w:rsidRDefault="006805BB" w:rsidP="00944759">
            <w:pPr>
              <w:pStyle w:val="TableHead"/>
              <w:rPr>
                <w:noProof w:val="0"/>
              </w:rPr>
            </w:pPr>
            <w:r w:rsidRPr="005F4F39">
              <w:rPr>
                <w:noProof w:val="0"/>
                <w:color w:val="1F3864" w:themeColor="accent1" w:themeShade="80"/>
              </w:rPr>
              <w:t>Designated Support</w:t>
            </w:r>
          </w:p>
        </w:tc>
        <w:tc>
          <w:tcPr>
            <w:tcW w:w="1443" w:type="dxa"/>
            <w:shd w:val="clear" w:color="auto" w:fill="auto"/>
          </w:tcPr>
          <w:p w14:paraId="09E243E3" w14:textId="77777777" w:rsidR="006805BB" w:rsidRPr="005F4F39" w:rsidRDefault="006805BB" w:rsidP="00944759">
            <w:pPr>
              <w:pStyle w:val="TableHead"/>
              <w:rPr>
                <w:noProof w:val="0"/>
              </w:rPr>
            </w:pPr>
            <w:r w:rsidRPr="005F4F39">
              <w:rPr>
                <w:noProof w:val="0"/>
                <w:color w:val="1F3864" w:themeColor="accent1" w:themeShade="80"/>
              </w:rPr>
              <w:t>Embedded</w:t>
            </w:r>
          </w:p>
        </w:tc>
        <w:tc>
          <w:tcPr>
            <w:tcW w:w="1440" w:type="dxa"/>
            <w:shd w:val="clear" w:color="auto" w:fill="auto"/>
          </w:tcPr>
          <w:p w14:paraId="485307E6" w14:textId="77777777" w:rsidR="006805BB" w:rsidRPr="005F4F39" w:rsidRDefault="006805BB"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3462D161" w14:textId="3A49A49A" w:rsidR="006805BB" w:rsidRPr="005F4F39" w:rsidRDefault="000618C4"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4E075360" w14:textId="3C1CF05B" w:rsidR="006805BB" w:rsidRPr="005F4F39" w:rsidRDefault="006805BB"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6805BB" w:rsidRPr="005F4F39" w14:paraId="0AE54FA6" w14:textId="77777777" w:rsidTr="66BD258B">
        <w:tc>
          <w:tcPr>
            <w:tcW w:w="2160" w:type="dxa"/>
            <w:tcMar>
              <w:left w:w="58" w:type="dxa"/>
              <w:right w:w="58" w:type="dxa"/>
            </w:tcMar>
          </w:tcPr>
          <w:p w14:paraId="1F23600E" w14:textId="77777777" w:rsidR="006805BB" w:rsidRPr="005F4F39" w:rsidRDefault="006805BB" w:rsidP="00944759">
            <w:pPr>
              <w:pStyle w:val="TableText"/>
              <w:rPr>
                <w:noProof w:val="0"/>
              </w:rPr>
            </w:pPr>
            <w:r w:rsidRPr="005F4F39">
              <w:rPr>
                <w:noProof w:val="0"/>
              </w:rPr>
              <w:t>Print on demand</w:t>
            </w:r>
          </w:p>
        </w:tc>
        <w:tc>
          <w:tcPr>
            <w:tcW w:w="1443" w:type="dxa"/>
            <w:tcMar>
              <w:left w:w="58" w:type="dxa"/>
              <w:right w:w="58" w:type="dxa"/>
            </w:tcMar>
          </w:tcPr>
          <w:p w14:paraId="2B28BD1F" w14:textId="77777777" w:rsidR="006805BB" w:rsidRPr="005F4F39" w:rsidRDefault="006805BB" w:rsidP="00021B7F">
            <w:pPr>
              <w:pStyle w:val="TableText"/>
              <w:jc w:val="center"/>
              <w:rPr>
                <w:noProof w:val="0"/>
              </w:rPr>
            </w:pPr>
            <w:r w:rsidRPr="005F4F39">
              <w:rPr>
                <w:noProof w:val="0"/>
              </w:rPr>
              <w:t>No</w:t>
            </w:r>
          </w:p>
        </w:tc>
        <w:tc>
          <w:tcPr>
            <w:tcW w:w="1440" w:type="dxa"/>
            <w:tcMar>
              <w:left w:w="58" w:type="dxa"/>
              <w:right w:w="58" w:type="dxa"/>
            </w:tcMar>
          </w:tcPr>
          <w:p w14:paraId="54EC2567" w14:textId="77777777" w:rsidR="006805BB" w:rsidRPr="005F4F39" w:rsidRDefault="006805BB" w:rsidP="00021B7F">
            <w:pPr>
              <w:pStyle w:val="TableText"/>
              <w:jc w:val="center"/>
              <w:rPr>
                <w:noProof w:val="0"/>
              </w:rPr>
            </w:pPr>
            <w:r w:rsidRPr="005F4F39">
              <w:rPr>
                <w:noProof w:val="0"/>
              </w:rPr>
              <w:t>Yes</w:t>
            </w:r>
          </w:p>
        </w:tc>
        <w:tc>
          <w:tcPr>
            <w:tcW w:w="4608" w:type="dxa"/>
            <w:tcMar>
              <w:left w:w="58" w:type="dxa"/>
              <w:right w:w="58" w:type="dxa"/>
            </w:tcMar>
          </w:tcPr>
          <w:p w14:paraId="0263C3C7" w14:textId="51795FA5" w:rsidR="006805BB" w:rsidRPr="005F4F39" w:rsidRDefault="781F7CE1" w:rsidP="00715336">
            <w:pPr>
              <w:pStyle w:val="TableText"/>
              <w:rPr>
                <w:noProof w:val="0"/>
              </w:rPr>
            </w:pPr>
            <w:r>
              <w:t xml:space="preserve">A student can have paper copies of passages, stimuli, items, or any combination of these printed. To establish this setting, contact the local educational agency (LEA) Success Agent for the region using information found at </w:t>
            </w:r>
            <w:hyperlink r:id="rId18">
              <w:r w:rsidRPr="66BD258B">
                <w:rPr>
                  <w:rStyle w:val="Hyperlink"/>
                </w:rPr>
                <w:t>https://ca-toms-help.ets.org/contact/</w:t>
              </w:r>
            </w:hyperlink>
            <w:r>
              <w:t>.</w:t>
            </w:r>
            <w:r w:rsidR="7486B83F">
              <w:rPr>
                <w:noProof w:val="0"/>
              </w:rPr>
              <w:t xml:space="preserve"> </w:t>
            </w:r>
          </w:p>
        </w:tc>
        <w:tc>
          <w:tcPr>
            <w:tcW w:w="4608" w:type="dxa"/>
            <w:tcMar>
              <w:left w:w="58" w:type="dxa"/>
              <w:right w:w="58" w:type="dxa"/>
            </w:tcMar>
          </w:tcPr>
          <w:p w14:paraId="485A5739" w14:textId="35BDA49A" w:rsidR="00A80738" w:rsidRPr="005F4F39" w:rsidRDefault="00A80738" w:rsidP="00D37903">
            <w:pPr>
              <w:pStyle w:val="TableText"/>
              <w:spacing w:after="60"/>
              <w:rPr>
                <w:noProof w:val="0"/>
              </w:rPr>
            </w:pPr>
            <w:r w:rsidRPr="005F4F39">
              <w:rPr>
                <w:noProof w:val="0"/>
              </w:rPr>
              <w:t>A paper</w:t>
            </w:r>
            <w:r w:rsidR="004640F6" w:rsidRPr="005F4F39">
              <w:rPr>
                <w:noProof w:val="0"/>
              </w:rPr>
              <w:t xml:space="preserve"> form of this assessment is not available</w:t>
            </w:r>
            <w:r w:rsidR="004A4615">
              <w:rPr>
                <w:noProof w:val="0"/>
              </w:rPr>
              <w:t>;</w:t>
            </w:r>
            <w:r w:rsidR="00E1577E" w:rsidRPr="005F4F39">
              <w:rPr>
                <w:noProof w:val="0"/>
              </w:rPr>
              <w:t xml:space="preserve"> </w:t>
            </w:r>
            <w:r w:rsidR="00AE71E2" w:rsidRPr="005F4F39">
              <w:rPr>
                <w:noProof w:val="0"/>
              </w:rPr>
              <w:t>however</w:t>
            </w:r>
            <w:r w:rsidR="004A4615">
              <w:rPr>
                <w:noProof w:val="0"/>
              </w:rPr>
              <w:t>,</w:t>
            </w:r>
            <w:r w:rsidR="00AE71E2" w:rsidRPr="005F4F39">
              <w:rPr>
                <w:noProof w:val="0"/>
              </w:rPr>
              <w:t xml:space="preserve"> print on deman</w:t>
            </w:r>
            <w:r w:rsidR="00C015DD" w:rsidRPr="005F4F39">
              <w:rPr>
                <w:noProof w:val="0"/>
              </w:rPr>
              <w:t>d</w:t>
            </w:r>
            <w:r w:rsidR="00AE71E2" w:rsidRPr="005F4F39">
              <w:rPr>
                <w:noProof w:val="0"/>
              </w:rPr>
              <w:t xml:space="preserve"> is available for </w:t>
            </w:r>
            <w:r w:rsidR="00A348A1">
              <w:rPr>
                <w:noProof w:val="0"/>
              </w:rPr>
              <w:t xml:space="preserve">a </w:t>
            </w:r>
            <w:r w:rsidR="00AE71E2" w:rsidRPr="005F4F39">
              <w:rPr>
                <w:noProof w:val="0"/>
              </w:rPr>
              <w:t xml:space="preserve">student who may benefit from </w:t>
            </w:r>
            <w:r w:rsidR="00B92B2D" w:rsidRPr="005F4F39">
              <w:rPr>
                <w:noProof w:val="0"/>
              </w:rPr>
              <w:t xml:space="preserve">a printed copy of </w:t>
            </w:r>
            <w:r w:rsidR="00581DB6">
              <w:rPr>
                <w:noProof w:val="0"/>
              </w:rPr>
              <w:t>an</w:t>
            </w:r>
            <w:r w:rsidR="00581DB6" w:rsidRPr="005F4F39">
              <w:rPr>
                <w:noProof w:val="0"/>
              </w:rPr>
              <w:t xml:space="preserve"> </w:t>
            </w:r>
            <w:r w:rsidR="00B92B2D" w:rsidRPr="005F4F39">
              <w:rPr>
                <w:noProof w:val="0"/>
              </w:rPr>
              <w:t>item</w:t>
            </w:r>
            <w:r w:rsidRPr="005F4F39">
              <w:rPr>
                <w:noProof w:val="0"/>
              </w:rPr>
              <w:t>. P</w:t>
            </w:r>
            <w:r w:rsidR="004640F6" w:rsidRPr="005F4F39">
              <w:rPr>
                <w:noProof w:val="0"/>
              </w:rPr>
              <w:t xml:space="preserve">rint on demand is </w:t>
            </w:r>
            <w:r w:rsidRPr="005F4F39">
              <w:rPr>
                <w:noProof w:val="0"/>
              </w:rPr>
              <w:t xml:space="preserve">delivered </w:t>
            </w:r>
            <w:r w:rsidR="004640F6" w:rsidRPr="005F4F39">
              <w:rPr>
                <w:noProof w:val="0"/>
              </w:rPr>
              <w:t>at the ite</w:t>
            </w:r>
            <w:r w:rsidRPr="005F4F39">
              <w:rPr>
                <w:noProof w:val="0"/>
              </w:rPr>
              <w:t xml:space="preserve">m level for test administration. </w:t>
            </w:r>
            <w:r w:rsidR="006805BB" w:rsidRPr="005F4F39">
              <w:rPr>
                <w:noProof w:val="0"/>
              </w:rPr>
              <w:t>The print</w:t>
            </w:r>
            <w:r w:rsidR="00581DB6">
              <w:rPr>
                <w:noProof w:val="0"/>
              </w:rPr>
              <w:t xml:space="preserve"> </w:t>
            </w:r>
            <w:r w:rsidR="006805BB" w:rsidRPr="005F4F39">
              <w:rPr>
                <w:noProof w:val="0"/>
              </w:rPr>
              <w:t>on</w:t>
            </w:r>
            <w:r w:rsidR="00581DB6">
              <w:rPr>
                <w:noProof w:val="0"/>
              </w:rPr>
              <w:t xml:space="preserve"> </w:t>
            </w:r>
            <w:r w:rsidR="006805BB" w:rsidRPr="005F4F39">
              <w:rPr>
                <w:noProof w:val="0"/>
              </w:rPr>
              <w:t xml:space="preserve">demand option must be </w:t>
            </w:r>
            <w:r w:rsidRPr="005F4F39">
              <w:rPr>
                <w:noProof w:val="0"/>
              </w:rPr>
              <w:t>requested in advance of the test administration</w:t>
            </w:r>
            <w:r w:rsidR="006805BB" w:rsidRPr="005F4F39">
              <w:rPr>
                <w:noProof w:val="0"/>
              </w:rPr>
              <w:t>; otherwise</w:t>
            </w:r>
            <w:r w:rsidR="00382794">
              <w:rPr>
                <w:noProof w:val="0"/>
              </w:rPr>
              <w:t>,</w:t>
            </w:r>
            <w:r w:rsidR="006805BB" w:rsidRPr="005F4F39">
              <w:rPr>
                <w:noProof w:val="0"/>
              </w:rPr>
              <w:t xml:space="preserve"> </w:t>
            </w:r>
            <w:r w:rsidRPr="005F4F39">
              <w:rPr>
                <w:noProof w:val="0"/>
              </w:rPr>
              <w:t xml:space="preserve">the </w:t>
            </w:r>
            <w:r w:rsidR="006805BB" w:rsidRPr="005F4F39">
              <w:rPr>
                <w:noProof w:val="0"/>
              </w:rPr>
              <w:t>print</w:t>
            </w:r>
            <w:r w:rsidR="00581DB6">
              <w:rPr>
                <w:noProof w:val="0"/>
              </w:rPr>
              <w:t xml:space="preserve"> </w:t>
            </w:r>
            <w:r w:rsidRPr="005F4F39">
              <w:rPr>
                <w:noProof w:val="0"/>
              </w:rPr>
              <w:t>on</w:t>
            </w:r>
            <w:r w:rsidR="00581DB6">
              <w:rPr>
                <w:noProof w:val="0"/>
              </w:rPr>
              <w:t xml:space="preserve"> </w:t>
            </w:r>
            <w:r w:rsidRPr="005F4F39">
              <w:rPr>
                <w:noProof w:val="0"/>
              </w:rPr>
              <w:t>demand</w:t>
            </w:r>
            <w:r w:rsidR="006805BB" w:rsidRPr="005F4F39">
              <w:rPr>
                <w:noProof w:val="0"/>
              </w:rPr>
              <w:t xml:space="preserve"> </w:t>
            </w:r>
            <w:r w:rsidRPr="005F4F39">
              <w:rPr>
                <w:noProof w:val="0"/>
              </w:rPr>
              <w:t xml:space="preserve">function </w:t>
            </w:r>
            <w:r w:rsidR="006805BB" w:rsidRPr="005F4F39">
              <w:rPr>
                <w:noProof w:val="0"/>
              </w:rPr>
              <w:t xml:space="preserve">will not be </w:t>
            </w:r>
            <w:r w:rsidRPr="005F4F39">
              <w:rPr>
                <w:noProof w:val="0"/>
              </w:rPr>
              <w:t>enabled</w:t>
            </w:r>
            <w:r w:rsidR="006805BB" w:rsidRPr="005F4F39">
              <w:rPr>
                <w:noProof w:val="0"/>
              </w:rPr>
              <w:t xml:space="preserve">. </w:t>
            </w:r>
          </w:p>
          <w:p w14:paraId="4CD10CCF" w14:textId="47607CC4" w:rsidR="00504455" w:rsidRPr="005F4F39" w:rsidRDefault="006805BB" w:rsidP="00CF3166">
            <w:pPr>
              <w:pStyle w:val="TableText"/>
              <w:rPr>
                <w:noProof w:val="0"/>
              </w:rPr>
            </w:pPr>
            <w:r w:rsidRPr="005F4F39">
              <w:rPr>
                <w:noProof w:val="0"/>
              </w:rPr>
              <w:t xml:space="preserve">The </w:t>
            </w:r>
            <w:r w:rsidRPr="005F4F39">
              <w:rPr>
                <w:i/>
                <w:iCs/>
                <w:noProof w:val="0"/>
              </w:rPr>
              <w:t>DFAs</w:t>
            </w:r>
            <w:r w:rsidRPr="005F4F39">
              <w:rPr>
                <w:noProof w:val="0"/>
              </w:rPr>
              <w:t xml:space="preserve"> contain additional guidance on the standardized use of print on demand</w:t>
            </w:r>
            <w:r w:rsidR="00AB1A32" w:rsidRPr="005F4F39">
              <w:rPr>
                <w:noProof w:val="0"/>
              </w:rPr>
              <w:t xml:space="preserve"> (e.g., use</w:t>
            </w:r>
            <w:r w:rsidR="00382794">
              <w:rPr>
                <w:noProof w:val="0"/>
              </w:rPr>
              <w:t xml:space="preserve"> and </w:t>
            </w:r>
            <w:r w:rsidR="00AB1A32" w:rsidRPr="005F4F39">
              <w:rPr>
                <w:noProof w:val="0"/>
              </w:rPr>
              <w:t>misuse of printed items, enlargement, etc</w:t>
            </w:r>
            <w:r w:rsidRPr="005F4F39">
              <w:rPr>
                <w:noProof w:val="0"/>
              </w:rPr>
              <w:t>.</w:t>
            </w:r>
            <w:r w:rsidR="00AB1A32" w:rsidRPr="005F4F39">
              <w:rPr>
                <w:noProof w:val="0"/>
              </w:rPr>
              <w:t>).</w:t>
            </w:r>
          </w:p>
        </w:tc>
      </w:tr>
      <w:tr w:rsidR="005C4824" w:rsidRPr="005F4F39" w14:paraId="4C9C341C" w14:textId="77777777" w:rsidTr="66BD258B">
        <w:tc>
          <w:tcPr>
            <w:tcW w:w="2160" w:type="dxa"/>
            <w:tcMar>
              <w:left w:w="58" w:type="dxa"/>
              <w:right w:w="58" w:type="dxa"/>
            </w:tcMar>
          </w:tcPr>
          <w:p w14:paraId="06EF762C" w14:textId="557F4CCF" w:rsidR="005C4824" w:rsidRPr="005F4F39" w:rsidRDefault="005C4824" w:rsidP="00A41705">
            <w:pPr>
              <w:pStyle w:val="TableText"/>
              <w:rPr>
                <w:noProof w:val="0"/>
              </w:rPr>
            </w:pPr>
            <w:r>
              <w:rPr>
                <w:noProof w:val="0"/>
              </w:rPr>
              <w:t>Print size</w:t>
            </w:r>
          </w:p>
        </w:tc>
        <w:tc>
          <w:tcPr>
            <w:tcW w:w="1443" w:type="dxa"/>
            <w:tcMar>
              <w:left w:w="58" w:type="dxa"/>
              <w:right w:w="58" w:type="dxa"/>
            </w:tcMar>
          </w:tcPr>
          <w:p w14:paraId="2B95256A" w14:textId="05793406" w:rsidR="005C4824" w:rsidRPr="005F4F39" w:rsidRDefault="005C4824" w:rsidP="00A41705">
            <w:pPr>
              <w:pStyle w:val="TableText"/>
              <w:rPr>
                <w:noProof w:val="0"/>
              </w:rPr>
            </w:pPr>
            <w:r>
              <w:rPr>
                <w:noProof w:val="0"/>
              </w:rPr>
              <w:t>Yes</w:t>
            </w:r>
          </w:p>
        </w:tc>
        <w:tc>
          <w:tcPr>
            <w:tcW w:w="1440" w:type="dxa"/>
            <w:tcMar>
              <w:left w:w="58" w:type="dxa"/>
              <w:right w:w="58" w:type="dxa"/>
            </w:tcMar>
          </w:tcPr>
          <w:p w14:paraId="13C92C87" w14:textId="17B67091" w:rsidR="005C4824" w:rsidRPr="005F4F39" w:rsidRDefault="005C4824" w:rsidP="00A41705">
            <w:pPr>
              <w:pStyle w:val="TableText"/>
              <w:rPr>
                <w:noProof w:val="0"/>
              </w:rPr>
            </w:pPr>
            <w:r>
              <w:rPr>
                <w:noProof w:val="0"/>
              </w:rPr>
              <w:t>No</w:t>
            </w:r>
          </w:p>
        </w:tc>
        <w:tc>
          <w:tcPr>
            <w:tcW w:w="4608" w:type="dxa"/>
            <w:tcMar>
              <w:left w:w="58" w:type="dxa"/>
              <w:right w:w="58" w:type="dxa"/>
            </w:tcMar>
          </w:tcPr>
          <w:p w14:paraId="27BDE26E" w14:textId="5FAA543A" w:rsidR="005C4824" w:rsidRPr="00B32F75" w:rsidRDefault="7C5CFBC3" w:rsidP="00A41705">
            <w:pPr>
              <w:pStyle w:val="TableText"/>
              <w:rPr>
                <w:noProof w:val="0"/>
              </w:rPr>
            </w:pPr>
            <w:r>
              <w:rPr>
                <w:noProof w:val="0"/>
              </w:rPr>
              <w:t>Print size is a test setting that sets the default font size the student should have when starting a computer-based assessment. This setting applies to text questions and stimuli only and not the buttons in the global menu bar. The selected font size, within a range of 1.5× to 3×, becomes the default for all questions in that student’s test.</w:t>
            </w:r>
          </w:p>
        </w:tc>
        <w:tc>
          <w:tcPr>
            <w:tcW w:w="4608" w:type="dxa"/>
            <w:tcMar>
              <w:left w:w="58" w:type="dxa"/>
              <w:right w:w="58" w:type="dxa"/>
            </w:tcMar>
          </w:tcPr>
          <w:p w14:paraId="3AA44FF5" w14:textId="1C59142C" w:rsidR="005C4824" w:rsidRPr="005F4F39" w:rsidRDefault="005C4824" w:rsidP="00A41705">
            <w:pPr>
              <w:pStyle w:val="TableText"/>
              <w:rPr>
                <w:noProof w:val="0"/>
              </w:rPr>
            </w:pPr>
            <w:r w:rsidRPr="005F4F39">
              <w:rPr>
                <w:noProof w:val="0"/>
              </w:rPr>
              <w:t>There are no additional recommendations.</w:t>
            </w:r>
          </w:p>
        </w:tc>
      </w:tr>
      <w:tr w:rsidR="005C4824" w:rsidRPr="005F4F39" w14:paraId="57AA56B2" w14:textId="77777777" w:rsidTr="66BD258B">
        <w:tc>
          <w:tcPr>
            <w:tcW w:w="2160" w:type="dxa"/>
            <w:tcMar>
              <w:left w:w="58" w:type="dxa"/>
              <w:right w:w="58" w:type="dxa"/>
            </w:tcMar>
          </w:tcPr>
          <w:p w14:paraId="1A2D3CBE" w14:textId="77777777" w:rsidR="005C4824" w:rsidRPr="005F4F39" w:rsidRDefault="005C4824" w:rsidP="005C4824">
            <w:pPr>
              <w:pStyle w:val="TableText"/>
              <w:rPr>
                <w:noProof w:val="0"/>
              </w:rPr>
            </w:pPr>
            <w:r w:rsidRPr="005F4F39">
              <w:rPr>
                <w:noProof w:val="0"/>
              </w:rPr>
              <w:t>Separate setting (e.g., most beneficial time, special lighting or acoustics, adaptive furniture)</w:t>
            </w:r>
          </w:p>
        </w:tc>
        <w:tc>
          <w:tcPr>
            <w:tcW w:w="1443" w:type="dxa"/>
            <w:tcMar>
              <w:left w:w="58" w:type="dxa"/>
              <w:right w:w="58" w:type="dxa"/>
            </w:tcMar>
          </w:tcPr>
          <w:p w14:paraId="548009A8" w14:textId="77777777" w:rsidR="005C4824" w:rsidRPr="005F4F39" w:rsidRDefault="005C4824" w:rsidP="005C4824">
            <w:pPr>
              <w:pStyle w:val="TableText"/>
              <w:jc w:val="center"/>
              <w:rPr>
                <w:noProof w:val="0"/>
              </w:rPr>
            </w:pPr>
            <w:r w:rsidRPr="005F4F39">
              <w:rPr>
                <w:noProof w:val="0"/>
              </w:rPr>
              <w:t>No</w:t>
            </w:r>
          </w:p>
        </w:tc>
        <w:tc>
          <w:tcPr>
            <w:tcW w:w="1440" w:type="dxa"/>
            <w:tcMar>
              <w:left w:w="58" w:type="dxa"/>
              <w:right w:w="58" w:type="dxa"/>
            </w:tcMar>
          </w:tcPr>
          <w:p w14:paraId="4EFF5A8E" w14:textId="77777777" w:rsidR="005C4824" w:rsidRPr="005F4F39" w:rsidRDefault="005C4824" w:rsidP="005C4824">
            <w:pPr>
              <w:pStyle w:val="TableText"/>
              <w:jc w:val="center"/>
              <w:rPr>
                <w:noProof w:val="0"/>
              </w:rPr>
            </w:pPr>
            <w:r w:rsidRPr="005F4F39">
              <w:rPr>
                <w:noProof w:val="0"/>
              </w:rPr>
              <w:t>Yes</w:t>
            </w:r>
          </w:p>
        </w:tc>
        <w:tc>
          <w:tcPr>
            <w:tcW w:w="4608" w:type="dxa"/>
            <w:tcMar>
              <w:left w:w="58" w:type="dxa"/>
              <w:right w:w="58" w:type="dxa"/>
            </w:tcMar>
          </w:tcPr>
          <w:p w14:paraId="3541E256" w14:textId="05F52205" w:rsidR="005C4824" w:rsidRPr="005F4F39" w:rsidRDefault="7C5CFBC3" w:rsidP="005C4824">
            <w:pPr>
              <w:pStyle w:val="TableText"/>
              <w:rPr>
                <w:noProof w:val="0"/>
              </w:rPr>
            </w:pPr>
            <w:r>
              <w:rPr>
                <w:noProof w:val="0"/>
              </w:rPr>
              <w:t>A student’s test location can be altered so the student is tested in a setting different from that made available for most students. Separate setting may also include the most beneficial time, special lighting or acoustics, and adaptive furniture.</w:t>
            </w:r>
          </w:p>
        </w:tc>
        <w:tc>
          <w:tcPr>
            <w:tcW w:w="4608" w:type="dxa"/>
            <w:tcMar>
              <w:left w:w="58" w:type="dxa"/>
              <w:right w:w="58" w:type="dxa"/>
            </w:tcMar>
          </w:tcPr>
          <w:p w14:paraId="3B94D489" w14:textId="77777777" w:rsidR="005C4824" w:rsidRPr="005F4F39" w:rsidRDefault="005C4824" w:rsidP="005C4824">
            <w:pPr>
              <w:pStyle w:val="TableText"/>
              <w:rPr>
                <w:noProof w:val="0"/>
              </w:rPr>
            </w:pPr>
            <w:r w:rsidRPr="005F4F39">
              <w:rPr>
                <w:noProof w:val="0"/>
              </w:rPr>
              <w:t>There are no additional recommendations.</w:t>
            </w:r>
          </w:p>
        </w:tc>
      </w:tr>
    </w:tbl>
    <w:p w14:paraId="11163B82" w14:textId="77777777" w:rsidR="006805BB" w:rsidRPr="005F4F39" w:rsidRDefault="006805BB" w:rsidP="006805BB">
      <w:pPr>
        <w:pStyle w:val="NormalContinued"/>
      </w:pPr>
      <w:r w:rsidRPr="005F4F39">
        <w:rPr>
          <w:color w:val="2B579A"/>
          <w:shd w:val="clear" w:color="auto" w:fill="E6E6E6"/>
        </w:rPr>
        <w:lastRenderedPageBreak/>
        <w:fldChar w:fldCharType="begin"/>
      </w:r>
      <w:r w:rsidRPr="005F4F39">
        <w:instrText xml:space="preserve"> REF _Ref52259508 \h </w:instrText>
      </w:r>
      <w:r w:rsidRPr="005F4F39">
        <w:rPr>
          <w:color w:val="2B579A"/>
          <w:shd w:val="clear" w:color="auto" w:fill="E6E6E6"/>
        </w:rPr>
      </w:r>
      <w:r w:rsidRPr="005F4F39">
        <w:rPr>
          <w:color w:val="2B579A"/>
          <w:shd w:val="clear" w:color="auto" w:fill="E6E6E6"/>
        </w:rPr>
        <w:fldChar w:fldCharType="separate"/>
      </w:r>
      <w:r w:rsidRPr="005F4F39">
        <w:t>Table 2</w:t>
      </w:r>
      <w:r w:rsidRPr="005F4F39">
        <w:rPr>
          <w:color w:val="2B579A"/>
          <w:shd w:val="clear" w:color="auto" w:fill="E6E6E6"/>
        </w:rPr>
        <w:fldChar w:fldCharType="end"/>
      </w:r>
      <w:r w:rsidRPr="005F4F39">
        <w:t xml:space="preserve"> </w:t>
      </w:r>
      <w:r w:rsidRPr="005F4F39">
        <w:rPr>
          <w:i/>
        </w:rPr>
        <w:t>(continuation four)</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6805BB" w:rsidRPr="005F4F39" w14:paraId="793A1873"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1CF5A9C5" w14:textId="77777777" w:rsidR="006805BB" w:rsidRPr="005F4F39" w:rsidRDefault="006805BB" w:rsidP="00944759">
            <w:pPr>
              <w:pStyle w:val="TableHead"/>
              <w:rPr>
                <w:noProof w:val="0"/>
              </w:rPr>
            </w:pPr>
            <w:r w:rsidRPr="005F4F39">
              <w:rPr>
                <w:noProof w:val="0"/>
                <w:color w:val="1F3864" w:themeColor="accent1" w:themeShade="80"/>
              </w:rPr>
              <w:t>Designated Support</w:t>
            </w:r>
          </w:p>
        </w:tc>
        <w:tc>
          <w:tcPr>
            <w:tcW w:w="1443" w:type="dxa"/>
            <w:shd w:val="clear" w:color="auto" w:fill="auto"/>
          </w:tcPr>
          <w:p w14:paraId="177E9F3E" w14:textId="77777777" w:rsidR="006805BB" w:rsidRPr="005F4F39" w:rsidRDefault="006805BB" w:rsidP="00944759">
            <w:pPr>
              <w:pStyle w:val="TableHead"/>
              <w:rPr>
                <w:noProof w:val="0"/>
              </w:rPr>
            </w:pPr>
            <w:r w:rsidRPr="005F4F39">
              <w:rPr>
                <w:noProof w:val="0"/>
                <w:color w:val="1F3864" w:themeColor="accent1" w:themeShade="80"/>
              </w:rPr>
              <w:t>Embedded</w:t>
            </w:r>
          </w:p>
        </w:tc>
        <w:tc>
          <w:tcPr>
            <w:tcW w:w="1440" w:type="dxa"/>
            <w:shd w:val="clear" w:color="auto" w:fill="auto"/>
          </w:tcPr>
          <w:p w14:paraId="6FAFDB99" w14:textId="77777777" w:rsidR="006805BB" w:rsidRPr="005F4F39" w:rsidRDefault="006805BB"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488860C3" w14:textId="2826CEF1" w:rsidR="006805BB" w:rsidRPr="005F4F39" w:rsidRDefault="008B2CE0"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32F4ED23" w14:textId="6729FA7B" w:rsidR="006805BB" w:rsidRPr="005F4F39" w:rsidRDefault="006805BB"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CF3166" w:rsidRPr="005F4F39" w14:paraId="11E888BF" w14:textId="77777777" w:rsidTr="66BD258B">
        <w:tc>
          <w:tcPr>
            <w:tcW w:w="2160" w:type="dxa"/>
            <w:tcMar>
              <w:left w:w="58" w:type="dxa"/>
              <w:right w:w="58" w:type="dxa"/>
            </w:tcMar>
          </w:tcPr>
          <w:p w14:paraId="2CDD1F35" w14:textId="4D61C4C0" w:rsidR="00CF3166" w:rsidRPr="005F4F39" w:rsidRDefault="00CF3166" w:rsidP="00CF3166">
            <w:pPr>
              <w:pStyle w:val="TableText"/>
              <w:rPr>
                <w:noProof w:val="0"/>
              </w:rPr>
            </w:pPr>
            <w:r w:rsidRPr="005F4F39">
              <w:rPr>
                <w:noProof w:val="0"/>
              </w:rPr>
              <w:t>Simplified test directions</w:t>
            </w:r>
          </w:p>
        </w:tc>
        <w:tc>
          <w:tcPr>
            <w:tcW w:w="1443" w:type="dxa"/>
            <w:tcMar>
              <w:left w:w="58" w:type="dxa"/>
              <w:right w:w="58" w:type="dxa"/>
            </w:tcMar>
          </w:tcPr>
          <w:p w14:paraId="3A0311D7" w14:textId="3AC5C9B3" w:rsidR="00CF3166" w:rsidRPr="005F4F39" w:rsidRDefault="00CF3166" w:rsidP="00CF3166">
            <w:pPr>
              <w:pStyle w:val="TableText"/>
              <w:jc w:val="center"/>
              <w:rPr>
                <w:noProof w:val="0"/>
              </w:rPr>
            </w:pPr>
            <w:r w:rsidRPr="005F4F39">
              <w:rPr>
                <w:noProof w:val="0"/>
              </w:rPr>
              <w:t>No</w:t>
            </w:r>
          </w:p>
        </w:tc>
        <w:tc>
          <w:tcPr>
            <w:tcW w:w="1440" w:type="dxa"/>
            <w:tcMar>
              <w:left w:w="58" w:type="dxa"/>
              <w:right w:w="58" w:type="dxa"/>
            </w:tcMar>
          </w:tcPr>
          <w:p w14:paraId="22D039ED" w14:textId="50D7AA99" w:rsidR="00CF3166" w:rsidRPr="005F4F39" w:rsidRDefault="00CF3166" w:rsidP="00CF3166">
            <w:pPr>
              <w:pStyle w:val="TableText"/>
              <w:jc w:val="center"/>
              <w:rPr>
                <w:noProof w:val="0"/>
              </w:rPr>
            </w:pPr>
            <w:r w:rsidRPr="005F4F39">
              <w:rPr>
                <w:noProof w:val="0"/>
              </w:rPr>
              <w:t>Yes</w:t>
            </w:r>
          </w:p>
        </w:tc>
        <w:tc>
          <w:tcPr>
            <w:tcW w:w="4608" w:type="dxa"/>
            <w:tcMar>
              <w:left w:w="58" w:type="dxa"/>
              <w:right w:w="58" w:type="dxa"/>
            </w:tcMar>
          </w:tcPr>
          <w:p w14:paraId="294B0441" w14:textId="73DDC512" w:rsidR="00CF3166" w:rsidRPr="005F4F39" w:rsidRDefault="5583C73F" w:rsidP="00CF3166">
            <w:pPr>
              <w:pStyle w:val="TableText"/>
              <w:rPr>
                <w:noProof w:val="0"/>
              </w:rPr>
            </w:pPr>
            <w:r>
              <w:rPr>
                <w:noProof w:val="0"/>
              </w:rPr>
              <w:t>The test administrator or test examiner can simplify or paraphrase the test directions found in a test administration manual.</w:t>
            </w:r>
            <w:r w:rsidRPr="66BD258B">
              <w:rPr>
                <w:i/>
                <w:iCs/>
                <w:noProof w:val="0"/>
              </w:rPr>
              <w:t xml:space="preserve"> </w:t>
            </w:r>
            <w:r>
              <w:rPr>
                <w:noProof w:val="0"/>
              </w:rPr>
              <w:t>Refer</w:t>
            </w:r>
            <w:r w:rsidRPr="66BD258B">
              <w:rPr>
                <w:i/>
                <w:iCs/>
                <w:noProof w:val="0"/>
              </w:rPr>
              <w:t xml:space="preserve"> </w:t>
            </w:r>
            <w:r>
              <w:rPr>
                <w:noProof w:val="0"/>
              </w:rPr>
              <w:t xml:space="preserve">to the </w:t>
            </w:r>
            <w:r w:rsidRPr="66BD258B">
              <w:rPr>
                <w:i/>
                <w:iCs/>
                <w:noProof w:val="0"/>
              </w:rPr>
              <w:t>Guidelines for Simplified Test Directions</w:t>
            </w:r>
            <w:r>
              <w:rPr>
                <w:noProof w:val="0"/>
              </w:rPr>
              <w:t xml:space="preserve"> at </w:t>
            </w:r>
            <w:hyperlink r:id="rId19">
              <w:r w:rsidRPr="66BD258B">
                <w:rPr>
                  <w:rStyle w:val="Hyperlink"/>
                  <w:noProof w:val="0"/>
                </w:rPr>
                <w:t>https://portal.smarterbalanced.org/library/en/‌guidelines-for-simplified-test-directions.pdf</w:t>
              </w:r>
            </w:hyperlink>
            <w:r>
              <w:rPr>
                <w:noProof w:val="0"/>
              </w:rPr>
              <w:t>.</w:t>
            </w:r>
          </w:p>
        </w:tc>
        <w:tc>
          <w:tcPr>
            <w:tcW w:w="4608" w:type="dxa"/>
            <w:tcMar>
              <w:left w:w="58" w:type="dxa"/>
              <w:right w:w="58" w:type="dxa"/>
            </w:tcMar>
          </w:tcPr>
          <w:p w14:paraId="3DEEEC35" w14:textId="1DDE355C" w:rsidR="00CF3166" w:rsidRPr="005F4F39" w:rsidRDefault="5583C73F" w:rsidP="00CF3166">
            <w:pPr>
              <w:pStyle w:val="TableText"/>
              <w:rPr>
                <w:noProof w:val="0"/>
              </w:rPr>
            </w:pPr>
            <w:r>
              <w:rPr>
                <w:noProof w:val="0"/>
              </w:rPr>
              <w:t>A student who needs oral clarification of the test directions in English may benefit from this resource.</w:t>
            </w:r>
          </w:p>
        </w:tc>
      </w:tr>
      <w:tr w:rsidR="00CF3166" w:rsidRPr="005F4F39" w14:paraId="50387302" w14:textId="77777777" w:rsidTr="66BD258B">
        <w:tc>
          <w:tcPr>
            <w:tcW w:w="2160" w:type="dxa"/>
            <w:tcMar>
              <w:left w:w="58" w:type="dxa"/>
              <w:right w:w="58" w:type="dxa"/>
            </w:tcMar>
          </w:tcPr>
          <w:p w14:paraId="57A6498B" w14:textId="77777777" w:rsidR="00CF3166" w:rsidRPr="005F4F39" w:rsidRDefault="00CF3166" w:rsidP="00944759">
            <w:pPr>
              <w:pStyle w:val="TableText"/>
              <w:rPr>
                <w:noProof w:val="0"/>
              </w:rPr>
            </w:pPr>
            <w:r w:rsidRPr="005F4F39">
              <w:rPr>
                <w:noProof w:val="0"/>
              </w:rPr>
              <w:t>Streamline</w:t>
            </w:r>
          </w:p>
        </w:tc>
        <w:tc>
          <w:tcPr>
            <w:tcW w:w="1443" w:type="dxa"/>
            <w:tcMar>
              <w:left w:w="58" w:type="dxa"/>
              <w:right w:w="58" w:type="dxa"/>
            </w:tcMar>
          </w:tcPr>
          <w:p w14:paraId="21603223" w14:textId="77777777" w:rsidR="00CF3166" w:rsidRPr="005F4F39" w:rsidRDefault="00CF3166" w:rsidP="00021B7F">
            <w:pPr>
              <w:pStyle w:val="TableText"/>
              <w:jc w:val="center"/>
              <w:rPr>
                <w:noProof w:val="0"/>
              </w:rPr>
            </w:pPr>
            <w:r w:rsidRPr="005F4F39">
              <w:rPr>
                <w:noProof w:val="0"/>
              </w:rPr>
              <w:t>Yes</w:t>
            </w:r>
          </w:p>
        </w:tc>
        <w:tc>
          <w:tcPr>
            <w:tcW w:w="1440" w:type="dxa"/>
            <w:tcMar>
              <w:left w:w="58" w:type="dxa"/>
              <w:right w:w="58" w:type="dxa"/>
            </w:tcMar>
          </w:tcPr>
          <w:p w14:paraId="02703DFD" w14:textId="77777777" w:rsidR="00CF3166" w:rsidRPr="005F4F39" w:rsidRDefault="00CF3166" w:rsidP="00021B7F">
            <w:pPr>
              <w:pStyle w:val="TableText"/>
              <w:jc w:val="center"/>
              <w:rPr>
                <w:noProof w:val="0"/>
              </w:rPr>
            </w:pPr>
            <w:r w:rsidRPr="005F4F39">
              <w:rPr>
                <w:noProof w:val="0"/>
              </w:rPr>
              <w:t>No</w:t>
            </w:r>
          </w:p>
        </w:tc>
        <w:tc>
          <w:tcPr>
            <w:tcW w:w="4608" w:type="dxa"/>
            <w:tcMar>
              <w:left w:w="58" w:type="dxa"/>
              <w:right w:w="58" w:type="dxa"/>
            </w:tcMar>
          </w:tcPr>
          <w:p w14:paraId="2706BB26" w14:textId="6D5077EA" w:rsidR="00CF3166" w:rsidRPr="005F4F39" w:rsidRDefault="3FC73DF9" w:rsidP="00944759">
            <w:pPr>
              <w:pStyle w:val="TableText"/>
              <w:rPr>
                <w:noProof w:val="0"/>
              </w:rPr>
            </w:pPr>
            <w:r>
              <w:rPr>
                <w:noProof w:val="0"/>
              </w:rPr>
              <w:t>This designated support provides a streamlined interface of the test in an alternate, simplified format in which the items are displayed below the stimuli.</w:t>
            </w:r>
          </w:p>
        </w:tc>
        <w:tc>
          <w:tcPr>
            <w:tcW w:w="4608" w:type="dxa"/>
            <w:tcMar>
              <w:left w:w="58" w:type="dxa"/>
              <w:right w:w="58" w:type="dxa"/>
            </w:tcMar>
          </w:tcPr>
          <w:p w14:paraId="4846690A" w14:textId="217B97FD" w:rsidR="00CF3166" w:rsidRPr="005F4F39" w:rsidRDefault="4C3B2609" w:rsidP="00944759">
            <w:pPr>
              <w:pStyle w:val="TableText"/>
              <w:rPr>
                <w:noProof w:val="0"/>
              </w:rPr>
            </w:pPr>
            <w:r>
              <w:rPr>
                <w:noProof w:val="0"/>
              </w:rPr>
              <w:t>Streamline may benefit a small number of students who have specific learning or reading disabilities, or a visual impairment, that have been identified through an IEP. In streamline, the text is presented in a more sequential format. A</w:t>
            </w:r>
            <w:r w:rsidR="776DE9D7">
              <w:rPr>
                <w:noProof w:val="0"/>
              </w:rPr>
              <w:t> </w:t>
            </w:r>
            <w:r>
              <w:rPr>
                <w:noProof w:val="0"/>
              </w:rPr>
              <w:t>student using this resource should have familiarity interacting with items in a streamline format.</w:t>
            </w:r>
          </w:p>
        </w:tc>
      </w:tr>
      <w:tr w:rsidR="006805BB" w:rsidRPr="005F4F39" w14:paraId="2E230215" w14:textId="584FB118" w:rsidTr="66BD258B">
        <w:tc>
          <w:tcPr>
            <w:tcW w:w="2160" w:type="dxa"/>
            <w:tcMar>
              <w:left w:w="58" w:type="dxa"/>
              <w:right w:w="58" w:type="dxa"/>
            </w:tcMar>
          </w:tcPr>
          <w:p w14:paraId="5B7CAA20" w14:textId="421A8E0C" w:rsidR="006805BB" w:rsidRPr="005F4F39" w:rsidRDefault="006805BB" w:rsidP="00AD4939">
            <w:pPr>
              <w:pStyle w:val="TableText"/>
              <w:rPr>
                <w:noProof w:val="0"/>
              </w:rPr>
            </w:pPr>
            <w:r w:rsidRPr="005F4F39">
              <w:rPr>
                <w:noProof w:val="0"/>
              </w:rPr>
              <w:t>Translated test directions (non-</w:t>
            </w:r>
            <w:r w:rsidR="001B60FE" w:rsidRPr="005F4F39">
              <w:rPr>
                <w:noProof w:val="0"/>
              </w:rPr>
              <w:t>‍</w:t>
            </w:r>
            <w:r w:rsidRPr="005F4F39">
              <w:rPr>
                <w:noProof w:val="0"/>
              </w:rPr>
              <w:t>embedded)</w:t>
            </w:r>
          </w:p>
        </w:tc>
        <w:tc>
          <w:tcPr>
            <w:tcW w:w="1443" w:type="dxa"/>
            <w:tcMar>
              <w:left w:w="58" w:type="dxa"/>
              <w:right w:w="58" w:type="dxa"/>
            </w:tcMar>
          </w:tcPr>
          <w:p w14:paraId="58977759" w14:textId="111332AF" w:rsidR="006805BB" w:rsidRPr="005F4F39" w:rsidRDefault="006805BB" w:rsidP="00AD4939">
            <w:pPr>
              <w:pStyle w:val="TableText"/>
              <w:jc w:val="center"/>
              <w:rPr>
                <w:noProof w:val="0"/>
              </w:rPr>
            </w:pPr>
            <w:r w:rsidRPr="005F4F39">
              <w:rPr>
                <w:noProof w:val="0"/>
              </w:rPr>
              <w:t>No</w:t>
            </w:r>
          </w:p>
        </w:tc>
        <w:tc>
          <w:tcPr>
            <w:tcW w:w="1440" w:type="dxa"/>
            <w:tcMar>
              <w:left w:w="58" w:type="dxa"/>
              <w:right w:w="58" w:type="dxa"/>
            </w:tcMar>
          </w:tcPr>
          <w:p w14:paraId="45CA767C" w14:textId="21ECD8EE" w:rsidR="006805BB" w:rsidRPr="005F4F39" w:rsidRDefault="006805BB" w:rsidP="00AD4939">
            <w:pPr>
              <w:pStyle w:val="TableText"/>
              <w:jc w:val="center"/>
              <w:rPr>
                <w:noProof w:val="0"/>
              </w:rPr>
            </w:pPr>
            <w:r w:rsidRPr="005F4F39">
              <w:rPr>
                <w:noProof w:val="0"/>
              </w:rPr>
              <w:t>Yes</w:t>
            </w:r>
          </w:p>
        </w:tc>
        <w:tc>
          <w:tcPr>
            <w:tcW w:w="4608" w:type="dxa"/>
            <w:tcMar>
              <w:left w:w="58" w:type="dxa"/>
              <w:right w:w="58" w:type="dxa"/>
            </w:tcMar>
          </w:tcPr>
          <w:p w14:paraId="03305522" w14:textId="70F46BD9" w:rsidR="006805BB" w:rsidRPr="005F4F39" w:rsidRDefault="378F33AA" w:rsidP="00AD4939">
            <w:pPr>
              <w:pStyle w:val="TableText"/>
              <w:rPr>
                <w:noProof w:val="0"/>
              </w:rPr>
            </w:pPr>
            <w:r>
              <w:rPr>
                <w:noProof w:val="0"/>
              </w:rPr>
              <w:t>Translated test directions are a language support. A student can use translated test directions prior to beginning the actual test items.</w:t>
            </w:r>
          </w:p>
        </w:tc>
        <w:tc>
          <w:tcPr>
            <w:tcW w:w="4608" w:type="dxa"/>
            <w:tcMar>
              <w:left w:w="58" w:type="dxa"/>
              <w:right w:w="58" w:type="dxa"/>
            </w:tcMar>
          </w:tcPr>
          <w:p w14:paraId="703EA3E9" w14:textId="6BDA5FD6" w:rsidR="006805BB" w:rsidRPr="005F4F39" w:rsidRDefault="1B157FD6" w:rsidP="00AD4939">
            <w:pPr>
              <w:pStyle w:val="TableText"/>
              <w:rPr>
                <w:noProof w:val="0"/>
              </w:rPr>
            </w:pPr>
            <w:r>
              <w:rPr>
                <w:noProof w:val="0"/>
              </w:rPr>
              <w:t xml:space="preserve">Test directions can be provided through </w:t>
            </w:r>
            <w:r w:rsidR="00AB1A32">
              <w:rPr>
                <w:noProof w:val="0"/>
              </w:rPr>
              <w:t xml:space="preserve">any native language including </w:t>
            </w:r>
            <w:r>
              <w:rPr>
                <w:noProof w:val="0"/>
              </w:rPr>
              <w:t>sign</w:t>
            </w:r>
            <w:r w:rsidR="00AB1A32">
              <w:rPr>
                <w:noProof w:val="0"/>
              </w:rPr>
              <w:t xml:space="preserve"> language.</w:t>
            </w:r>
            <w:r w:rsidR="161D9521">
              <w:rPr>
                <w:noProof w:val="0"/>
              </w:rPr>
              <w:t xml:space="preserve"> Test directives and directives to </w:t>
            </w:r>
            <w:r w:rsidR="776DE9D7">
              <w:rPr>
                <w:noProof w:val="0"/>
              </w:rPr>
              <w:t>a</w:t>
            </w:r>
            <w:r w:rsidR="161D9521">
              <w:rPr>
                <w:noProof w:val="0"/>
              </w:rPr>
              <w:t xml:space="preserve"> student can be translated (e.g.</w:t>
            </w:r>
            <w:r w:rsidR="10D15B98">
              <w:rPr>
                <w:noProof w:val="0"/>
              </w:rPr>
              <w:t>,</w:t>
            </w:r>
            <w:r w:rsidR="161D9521">
              <w:rPr>
                <w:noProof w:val="0"/>
              </w:rPr>
              <w:t xml:space="preserve"> “sit down” or “look at the screen”), but not test content</w:t>
            </w:r>
            <w:r w:rsidR="4AAD80A2">
              <w:rPr>
                <w:noProof w:val="0"/>
              </w:rPr>
              <w:t xml:space="preserve"> such as stor</w:t>
            </w:r>
            <w:r w:rsidR="3651CCA4">
              <w:rPr>
                <w:noProof w:val="0"/>
              </w:rPr>
              <w:t>ies, questions,</w:t>
            </w:r>
            <w:r w:rsidR="4AAD80A2">
              <w:rPr>
                <w:noProof w:val="0"/>
              </w:rPr>
              <w:t xml:space="preserve"> or response options.</w:t>
            </w:r>
          </w:p>
        </w:tc>
      </w:tr>
    </w:tbl>
    <w:p w14:paraId="2ECEB644" w14:textId="3F9CF07E" w:rsidR="00CF3166" w:rsidRPr="005F4F39" w:rsidRDefault="00CF3166" w:rsidP="00CF3166">
      <w:pPr>
        <w:pStyle w:val="NormalContinued"/>
      </w:pPr>
      <w:r w:rsidRPr="005F4F39">
        <w:rPr>
          <w:color w:val="2B579A"/>
          <w:shd w:val="clear" w:color="auto" w:fill="E6E6E6"/>
        </w:rPr>
        <w:lastRenderedPageBreak/>
        <w:fldChar w:fldCharType="begin"/>
      </w:r>
      <w:r w:rsidRPr="005F4F39">
        <w:instrText xml:space="preserve"> REF _Ref52259508 \h </w:instrText>
      </w:r>
      <w:r w:rsidRPr="005F4F39">
        <w:rPr>
          <w:color w:val="2B579A"/>
          <w:shd w:val="clear" w:color="auto" w:fill="E6E6E6"/>
        </w:rPr>
      </w:r>
      <w:r w:rsidRPr="005F4F39">
        <w:rPr>
          <w:color w:val="2B579A"/>
          <w:shd w:val="clear" w:color="auto" w:fill="E6E6E6"/>
        </w:rPr>
        <w:fldChar w:fldCharType="separate"/>
      </w:r>
      <w:r w:rsidRPr="005F4F39">
        <w:t>Table 2</w:t>
      </w:r>
      <w:r w:rsidRPr="005F4F39">
        <w:rPr>
          <w:color w:val="2B579A"/>
          <w:shd w:val="clear" w:color="auto" w:fill="E6E6E6"/>
        </w:rPr>
        <w:fldChar w:fldCharType="end"/>
      </w:r>
      <w:r w:rsidRPr="005F4F39">
        <w:t xml:space="preserve"> </w:t>
      </w:r>
      <w:r w:rsidRPr="005F4F39">
        <w:rPr>
          <w:i/>
        </w:rPr>
        <w:t>(continuation five)</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CF3166" w:rsidRPr="005F4F39" w14:paraId="1BD6B757"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0A4382F7" w14:textId="77777777" w:rsidR="00CF3166" w:rsidRPr="005F4F39" w:rsidRDefault="00CF3166" w:rsidP="00A95626">
            <w:pPr>
              <w:pStyle w:val="TableHead"/>
              <w:rPr>
                <w:noProof w:val="0"/>
              </w:rPr>
            </w:pPr>
            <w:r w:rsidRPr="005F4F39">
              <w:rPr>
                <w:noProof w:val="0"/>
                <w:color w:val="1F3864" w:themeColor="accent1" w:themeShade="80"/>
              </w:rPr>
              <w:t>Designated Support</w:t>
            </w:r>
          </w:p>
        </w:tc>
        <w:tc>
          <w:tcPr>
            <w:tcW w:w="1443" w:type="dxa"/>
            <w:shd w:val="clear" w:color="auto" w:fill="auto"/>
          </w:tcPr>
          <w:p w14:paraId="5B03FF4B" w14:textId="77777777" w:rsidR="00CF3166" w:rsidRPr="005F4F39" w:rsidRDefault="00CF3166" w:rsidP="00A95626">
            <w:pPr>
              <w:pStyle w:val="TableHead"/>
              <w:rPr>
                <w:noProof w:val="0"/>
              </w:rPr>
            </w:pPr>
            <w:r w:rsidRPr="005F4F39">
              <w:rPr>
                <w:noProof w:val="0"/>
                <w:color w:val="1F3864" w:themeColor="accent1" w:themeShade="80"/>
              </w:rPr>
              <w:t>Embedded</w:t>
            </w:r>
          </w:p>
        </w:tc>
        <w:tc>
          <w:tcPr>
            <w:tcW w:w="1440" w:type="dxa"/>
            <w:shd w:val="clear" w:color="auto" w:fill="auto"/>
          </w:tcPr>
          <w:p w14:paraId="4365B79D" w14:textId="77777777" w:rsidR="00CF3166" w:rsidRPr="005F4F39" w:rsidRDefault="00CF3166" w:rsidP="00A95626">
            <w:pPr>
              <w:pStyle w:val="TableHead"/>
              <w:rPr>
                <w:noProof w:val="0"/>
              </w:rPr>
            </w:pPr>
            <w:r w:rsidRPr="005F4F39">
              <w:rPr>
                <w:noProof w:val="0"/>
                <w:color w:val="1F3864" w:themeColor="accent1" w:themeShade="80"/>
              </w:rPr>
              <w:t>Non-embedded</w:t>
            </w:r>
          </w:p>
        </w:tc>
        <w:tc>
          <w:tcPr>
            <w:tcW w:w="4608" w:type="dxa"/>
            <w:shd w:val="clear" w:color="auto" w:fill="auto"/>
          </w:tcPr>
          <w:p w14:paraId="3041D3EF" w14:textId="339B8642" w:rsidR="00CF3166" w:rsidRPr="005F4F39" w:rsidRDefault="008B2CE0" w:rsidP="00A95626">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686C3FC1" w14:textId="0E287D2E" w:rsidR="00CF3166" w:rsidRPr="005F4F39" w:rsidRDefault="00CF3166" w:rsidP="00A95626">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6805BB" w:rsidRPr="005F4F39" w14:paraId="32C2A13A" w14:textId="77777777" w:rsidTr="66BD258B">
        <w:tc>
          <w:tcPr>
            <w:tcW w:w="2160" w:type="dxa"/>
            <w:tcMar>
              <w:left w:w="58" w:type="dxa"/>
              <w:right w:w="58" w:type="dxa"/>
            </w:tcMar>
          </w:tcPr>
          <w:p w14:paraId="1013A158" w14:textId="77777777" w:rsidR="006805BB" w:rsidRPr="005F4F39" w:rsidRDefault="006805BB" w:rsidP="00944759">
            <w:pPr>
              <w:pStyle w:val="TableText"/>
              <w:rPr>
                <w:noProof w:val="0"/>
              </w:rPr>
            </w:pPr>
            <w:r w:rsidRPr="005F4F39">
              <w:rPr>
                <w:noProof w:val="0"/>
              </w:rPr>
              <w:t>Turn off any universal tool(s)</w:t>
            </w:r>
          </w:p>
        </w:tc>
        <w:tc>
          <w:tcPr>
            <w:tcW w:w="1443" w:type="dxa"/>
            <w:tcMar>
              <w:left w:w="58" w:type="dxa"/>
              <w:right w:w="58" w:type="dxa"/>
            </w:tcMar>
          </w:tcPr>
          <w:p w14:paraId="5C216BE8" w14:textId="77777777" w:rsidR="006805BB" w:rsidRPr="005F4F39" w:rsidRDefault="006805BB" w:rsidP="00021B7F">
            <w:pPr>
              <w:pStyle w:val="TableText"/>
              <w:jc w:val="center"/>
              <w:rPr>
                <w:noProof w:val="0"/>
              </w:rPr>
            </w:pPr>
            <w:r w:rsidRPr="005F4F39">
              <w:rPr>
                <w:noProof w:val="0"/>
              </w:rPr>
              <w:t>Yes</w:t>
            </w:r>
          </w:p>
        </w:tc>
        <w:tc>
          <w:tcPr>
            <w:tcW w:w="1440" w:type="dxa"/>
            <w:tcMar>
              <w:left w:w="58" w:type="dxa"/>
              <w:right w:w="58" w:type="dxa"/>
            </w:tcMar>
          </w:tcPr>
          <w:p w14:paraId="0935934D" w14:textId="77777777" w:rsidR="006805BB" w:rsidRPr="005F4F39" w:rsidRDefault="006805BB" w:rsidP="00021B7F">
            <w:pPr>
              <w:pStyle w:val="TableText"/>
              <w:jc w:val="center"/>
              <w:rPr>
                <w:noProof w:val="0"/>
              </w:rPr>
            </w:pPr>
            <w:r w:rsidRPr="005F4F39">
              <w:rPr>
                <w:noProof w:val="0"/>
              </w:rPr>
              <w:t>No</w:t>
            </w:r>
          </w:p>
        </w:tc>
        <w:tc>
          <w:tcPr>
            <w:tcW w:w="4608" w:type="dxa"/>
            <w:tcMar>
              <w:left w:w="58" w:type="dxa"/>
              <w:right w:w="58" w:type="dxa"/>
            </w:tcMar>
          </w:tcPr>
          <w:p w14:paraId="6760B9A7" w14:textId="249AF62F" w:rsidR="006805BB" w:rsidRPr="005F4F39" w:rsidRDefault="4911A7F7" w:rsidP="00944759">
            <w:pPr>
              <w:pStyle w:val="TableText"/>
              <w:rPr>
                <w:noProof w:val="0"/>
              </w:rPr>
            </w:pPr>
            <w:r>
              <w:rPr>
                <w:noProof w:val="0"/>
              </w:rPr>
              <w:t>The test administrator or test examiner can disable any universal tool(s) that might be distracting or that a student does not need to use or is unable to use.</w:t>
            </w:r>
          </w:p>
        </w:tc>
        <w:tc>
          <w:tcPr>
            <w:tcW w:w="4608" w:type="dxa"/>
            <w:tcMar>
              <w:left w:w="58" w:type="dxa"/>
              <w:right w:w="58" w:type="dxa"/>
            </w:tcMar>
          </w:tcPr>
          <w:p w14:paraId="04BF1CDB" w14:textId="77777777" w:rsidR="006805BB" w:rsidRPr="005F4F39" w:rsidRDefault="00E602C0" w:rsidP="00944759">
            <w:pPr>
              <w:pStyle w:val="TableText"/>
              <w:rPr>
                <w:noProof w:val="0"/>
              </w:rPr>
            </w:pPr>
            <w:r w:rsidRPr="005F4F39">
              <w:rPr>
                <w:noProof w:val="0"/>
              </w:rPr>
              <w:t>There are n</w:t>
            </w:r>
            <w:r w:rsidR="006805BB" w:rsidRPr="005F4F39">
              <w:rPr>
                <w:noProof w:val="0"/>
              </w:rPr>
              <w:t>o additional recommendations.</w:t>
            </w:r>
          </w:p>
        </w:tc>
      </w:tr>
    </w:tbl>
    <w:p w14:paraId="6FAFF33A" w14:textId="77777777" w:rsidR="0046265B" w:rsidRPr="005F4F39" w:rsidRDefault="0046265B" w:rsidP="00A701B0">
      <w:pPr>
        <w:pStyle w:val="Heading3"/>
      </w:pPr>
      <w:r w:rsidRPr="005F4F39">
        <w:lastRenderedPageBreak/>
        <w:t>Accommodations</w:t>
      </w:r>
    </w:p>
    <w:p w14:paraId="4C12EB03" w14:textId="77777777" w:rsidR="00873302" w:rsidRPr="005F4F39" w:rsidRDefault="00951CDA" w:rsidP="66BD258B">
      <w:pPr>
        <w:rPr>
          <w:rFonts w:cs="Arial"/>
        </w:rPr>
      </w:pPr>
      <w:r w:rsidRPr="66BD258B">
        <w:rPr>
          <w:rFonts w:cs="Arial"/>
        </w:rPr>
        <w:t xml:space="preserve">Accommodations are resources available to </w:t>
      </w:r>
      <w:r w:rsidR="00D35B26" w:rsidRPr="66BD258B">
        <w:rPr>
          <w:rFonts w:cs="Arial"/>
        </w:rPr>
        <w:t xml:space="preserve">a </w:t>
      </w:r>
      <w:r w:rsidRPr="66BD258B">
        <w:rPr>
          <w:rFonts w:cs="Arial"/>
        </w:rPr>
        <w:t>student w</w:t>
      </w:r>
      <w:r w:rsidR="00D35B26" w:rsidRPr="66BD258B">
        <w:rPr>
          <w:rFonts w:cs="Arial"/>
        </w:rPr>
        <w:t>ho has</w:t>
      </w:r>
      <w:r w:rsidRPr="66BD258B">
        <w:rPr>
          <w:rFonts w:cs="Arial"/>
        </w:rPr>
        <w:t xml:space="preserve"> a documented need</w:t>
      </w:r>
      <w:r w:rsidR="00E82D8F" w:rsidRPr="66BD258B">
        <w:rPr>
          <w:rFonts w:cs="Arial"/>
        </w:rPr>
        <w:t>, as specified in the student</w:t>
      </w:r>
      <w:r w:rsidR="00D35B26" w:rsidRPr="66BD258B">
        <w:rPr>
          <w:rFonts w:cs="Arial"/>
        </w:rPr>
        <w:t>’</w:t>
      </w:r>
      <w:r w:rsidR="00E82D8F" w:rsidRPr="66BD258B">
        <w:rPr>
          <w:rFonts w:cs="Arial"/>
        </w:rPr>
        <w:t>s</w:t>
      </w:r>
      <w:r w:rsidRPr="66BD258B">
        <w:rPr>
          <w:rFonts w:cs="Arial"/>
        </w:rPr>
        <w:t xml:space="preserve"> IEP or </w:t>
      </w:r>
      <w:r w:rsidR="0023276F" w:rsidRPr="66BD258B">
        <w:rPr>
          <w:rFonts w:cs="Arial"/>
        </w:rPr>
        <w:t xml:space="preserve">Section </w:t>
      </w:r>
      <w:r w:rsidRPr="66BD258B">
        <w:rPr>
          <w:rFonts w:cs="Arial"/>
        </w:rPr>
        <w:t xml:space="preserve">504 plan. This section provides information on the accommodations available </w:t>
      </w:r>
      <w:r w:rsidR="001D21C1" w:rsidRPr="66BD258B">
        <w:rPr>
          <w:rFonts w:cs="Arial"/>
        </w:rPr>
        <w:t>i</w:t>
      </w:r>
      <w:r w:rsidRPr="66BD258B">
        <w:rPr>
          <w:rFonts w:cs="Arial"/>
        </w:rPr>
        <w:t xml:space="preserve">n </w:t>
      </w:r>
      <w:r w:rsidR="001D21C1" w:rsidRPr="66BD258B">
        <w:rPr>
          <w:rFonts w:cs="Arial"/>
        </w:rPr>
        <w:t xml:space="preserve">the </w:t>
      </w:r>
      <w:r w:rsidRPr="66BD258B">
        <w:rPr>
          <w:rFonts w:cs="Arial"/>
        </w:rPr>
        <w:t xml:space="preserve">ELPAC and the availability and recommendations for use </w:t>
      </w:r>
      <w:r w:rsidR="001D21C1" w:rsidRPr="66BD258B">
        <w:rPr>
          <w:rFonts w:cs="Arial"/>
        </w:rPr>
        <w:t>i</w:t>
      </w:r>
      <w:r w:rsidRPr="66BD258B">
        <w:rPr>
          <w:rFonts w:cs="Arial"/>
        </w:rPr>
        <w:t>n the Alternate ELPAC (</w:t>
      </w:r>
      <w:r w:rsidR="00A003F1" w:rsidRPr="66BD258B">
        <w:rPr>
          <w:rFonts w:cs="Arial"/>
        </w:rPr>
        <w:t>refer to</w:t>
      </w:r>
      <w:r w:rsidRPr="66BD258B">
        <w:rPr>
          <w:rFonts w:cs="Arial"/>
        </w:rPr>
        <w:t xml:space="preserve"> </w:t>
      </w:r>
      <w:r w:rsidR="00613140" w:rsidRPr="005F4F39">
        <w:rPr>
          <w:rStyle w:val="Cross-Reference"/>
        </w:rPr>
        <w:fldChar w:fldCharType="begin"/>
      </w:r>
      <w:r w:rsidR="00613140" w:rsidRPr="005F4F39">
        <w:rPr>
          <w:rStyle w:val="Cross-Reference"/>
        </w:rPr>
        <w:instrText xml:space="preserve"> REF  _Ref66345453 \* Lower \h  \* MERGEFORMAT </w:instrText>
      </w:r>
      <w:r w:rsidR="00613140" w:rsidRPr="005F4F39">
        <w:rPr>
          <w:rStyle w:val="Cross-Reference"/>
        </w:rPr>
      </w:r>
      <w:r w:rsidR="00613140" w:rsidRPr="005F4F39">
        <w:rPr>
          <w:rStyle w:val="Cross-Reference"/>
        </w:rPr>
        <w:fldChar w:fldCharType="separate"/>
      </w:r>
      <w:r w:rsidR="00613140" w:rsidRPr="005F4F39">
        <w:rPr>
          <w:rStyle w:val="Cross-Reference"/>
        </w:rPr>
        <w:t>table 3</w:t>
      </w:r>
      <w:r w:rsidR="00613140" w:rsidRPr="005F4F39">
        <w:rPr>
          <w:rStyle w:val="Cross-Reference"/>
        </w:rPr>
        <w:fldChar w:fldCharType="end"/>
      </w:r>
      <w:r w:rsidRPr="66BD258B">
        <w:rPr>
          <w:rFonts w:cs="Arial"/>
        </w:rPr>
        <w:t>)</w:t>
      </w:r>
      <w:r w:rsidR="00873302" w:rsidRPr="66BD258B">
        <w:rPr>
          <w:rFonts w:cs="Arial"/>
        </w:rPr>
        <w:t>.</w:t>
      </w:r>
    </w:p>
    <w:p w14:paraId="0CCE9E25" w14:textId="77777777" w:rsidR="0071506D" w:rsidRPr="005F4F39" w:rsidRDefault="0071506D" w:rsidP="0071506D">
      <w:pPr>
        <w:pStyle w:val="Caption"/>
      </w:pPr>
      <w:bookmarkStart w:id="3" w:name="_Ref66345453"/>
      <w:r w:rsidRPr="005F4F39">
        <w:t xml:space="preserve">Table </w:t>
      </w:r>
      <w:r w:rsidRPr="005F4F39">
        <w:fldChar w:fldCharType="begin"/>
      </w:r>
      <w:r w:rsidRPr="005F4F39">
        <w:instrText>SEQ Table \* ARABIC</w:instrText>
      </w:r>
      <w:r w:rsidRPr="005F4F39">
        <w:fldChar w:fldCharType="separate"/>
      </w:r>
      <w:r w:rsidRPr="005F4F39">
        <w:t>3</w:t>
      </w:r>
      <w:r w:rsidRPr="005F4F39">
        <w:fldChar w:fldCharType="end"/>
      </w:r>
      <w:bookmarkEnd w:id="3"/>
      <w:r w:rsidRPr="005F4F39">
        <w:t>.  Accommodations</w:t>
      </w:r>
    </w:p>
    <w:tbl>
      <w:tblPr>
        <w:tblStyle w:val="TableGrid"/>
        <w:tblW w:w="0" w:type="auto"/>
        <w:tblLayout w:type="fixed"/>
        <w:tblLook w:val="04A0" w:firstRow="1" w:lastRow="0" w:firstColumn="1" w:lastColumn="0" w:noHBand="0" w:noVBand="1"/>
      </w:tblPr>
      <w:tblGrid>
        <w:gridCol w:w="2160"/>
        <w:gridCol w:w="1443"/>
        <w:gridCol w:w="1440"/>
        <w:gridCol w:w="4608"/>
        <w:gridCol w:w="4608"/>
      </w:tblGrid>
      <w:tr w:rsidR="0071506D" w:rsidRPr="005F4F39" w14:paraId="5EBB6645" w14:textId="77777777" w:rsidTr="66BD258B">
        <w:trPr>
          <w:cnfStyle w:val="100000000000" w:firstRow="1" w:lastRow="0" w:firstColumn="0" w:lastColumn="0" w:oddVBand="0" w:evenVBand="0" w:oddHBand="0" w:evenHBand="0" w:firstRowFirstColumn="0" w:firstRowLastColumn="0" w:lastRowFirstColumn="0" w:lastRowLastColumn="0"/>
          <w:tblHeader/>
        </w:trPr>
        <w:tc>
          <w:tcPr>
            <w:tcW w:w="2160" w:type="dxa"/>
            <w:shd w:val="clear" w:color="auto" w:fill="auto"/>
          </w:tcPr>
          <w:p w14:paraId="6D95B2ED" w14:textId="77777777" w:rsidR="0071506D" w:rsidRPr="005F4F39" w:rsidRDefault="0071506D" w:rsidP="5EA1F5B1">
            <w:pPr>
              <w:pStyle w:val="TableHead"/>
              <w:rPr>
                <w:noProof w:val="0"/>
                <w:color w:val="1F3864" w:themeColor="accent1" w:themeShade="80"/>
              </w:rPr>
            </w:pPr>
            <w:r w:rsidRPr="005F4F39">
              <w:rPr>
                <w:noProof w:val="0"/>
                <w:color w:val="1F3864" w:themeColor="accent1" w:themeShade="80"/>
              </w:rPr>
              <w:t>Accommodation</w:t>
            </w:r>
          </w:p>
        </w:tc>
        <w:tc>
          <w:tcPr>
            <w:tcW w:w="1443" w:type="dxa"/>
            <w:shd w:val="clear" w:color="auto" w:fill="auto"/>
          </w:tcPr>
          <w:p w14:paraId="22FE24DC" w14:textId="77777777" w:rsidR="0071506D" w:rsidRPr="005F4F39" w:rsidRDefault="0071506D" w:rsidP="00944759">
            <w:pPr>
              <w:pStyle w:val="TableHead"/>
              <w:rPr>
                <w:noProof w:val="0"/>
              </w:rPr>
            </w:pPr>
            <w:r w:rsidRPr="005F4F39">
              <w:rPr>
                <w:noProof w:val="0"/>
                <w:color w:val="1F3864" w:themeColor="accent1" w:themeShade="80"/>
              </w:rPr>
              <w:t>Embedded</w:t>
            </w:r>
          </w:p>
        </w:tc>
        <w:tc>
          <w:tcPr>
            <w:tcW w:w="1440" w:type="dxa"/>
            <w:shd w:val="clear" w:color="auto" w:fill="auto"/>
          </w:tcPr>
          <w:p w14:paraId="0AD8E205" w14:textId="77777777" w:rsidR="0071506D" w:rsidRPr="005F4F39" w:rsidRDefault="0071506D" w:rsidP="00944759">
            <w:pPr>
              <w:pStyle w:val="TableHead"/>
              <w:rPr>
                <w:noProof w:val="0"/>
              </w:rPr>
            </w:pPr>
            <w:r w:rsidRPr="005F4F39">
              <w:rPr>
                <w:noProof w:val="0"/>
                <w:color w:val="1F3864" w:themeColor="accent1" w:themeShade="80"/>
              </w:rPr>
              <w:t>Non-embedded</w:t>
            </w:r>
          </w:p>
        </w:tc>
        <w:tc>
          <w:tcPr>
            <w:tcW w:w="4608" w:type="dxa"/>
            <w:shd w:val="clear" w:color="auto" w:fill="auto"/>
          </w:tcPr>
          <w:p w14:paraId="3D6381FA" w14:textId="12B371E4" w:rsidR="0071506D" w:rsidRPr="005F4F39" w:rsidRDefault="008B2CE0" w:rsidP="00944759">
            <w:pPr>
              <w:pStyle w:val="TableHead"/>
              <w:rPr>
                <w:noProof w:val="0"/>
              </w:rPr>
            </w:pPr>
            <w:r>
              <w:rPr>
                <w:noProof w:val="0"/>
                <w:color w:val="1F3864" w:themeColor="accent1" w:themeShade="80"/>
              </w:rPr>
              <w:t>California Assessment Accessibility Resources Matrix Description</w:t>
            </w:r>
          </w:p>
        </w:tc>
        <w:tc>
          <w:tcPr>
            <w:tcW w:w="4608" w:type="dxa"/>
            <w:shd w:val="clear" w:color="auto" w:fill="auto"/>
          </w:tcPr>
          <w:p w14:paraId="2D7E3B73" w14:textId="6799A56A" w:rsidR="0071506D" w:rsidRPr="005F4F39" w:rsidRDefault="0071506D" w:rsidP="00944759">
            <w:pPr>
              <w:pStyle w:val="TableHead"/>
              <w:rPr>
                <w:noProof w:val="0"/>
              </w:rPr>
            </w:pPr>
            <w:r w:rsidRPr="005F4F39">
              <w:rPr>
                <w:noProof w:val="0"/>
                <w:color w:val="1F3864" w:themeColor="accent1" w:themeShade="80"/>
              </w:rPr>
              <w:t xml:space="preserve">Recommendations for </w:t>
            </w:r>
            <w:r w:rsidR="00315BB5" w:rsidRPr="005F4F39">
              <w:rPr>
                <w:noProof w:val="0"/>
                <w:color w:val="1F3864" w:themeColor="accent1" w:themeShade="80"/>
              </w:rPr>
              <w:t xml:space="preserve">the </w:t>
            </w:r>
            <w:r w:rsidRPr="005F4F39">
              <w:rPr>
                <w:noProof w:val="0"/>
                <w:color w:val="1F3864" w:themeColor="accent1" w:themeShade="80"/>
              </w:rPr>
              <w:t>Alternate ELPAC</w:t>
            </w:r>
          </w:p>
        </w:tc>
      </w:tr>
      <w:tr w:rsidR="0071506D" w:rsidRPr="005F4F39" w14:paraId="5E255D1E" w14:textId="77777777" w:rsidTr="66BD258B">
        <w:tc>
          <w:tcPr>
            <w:tcW w:w="2160" w:type="dxa"/>
            <w:tcMar>
              <w:left w:w="58" w:type="dxa"/>
              <w:right w:w="58" w:type="dxa"/>
            </w:tcMar>
          </w:tcPr>
          <w:p w14:paraId="564F4772" w14:textId="77777777" w:rsidR="0071506D" w:rsidRPr="005F4F39" w:rsidRDefault="0071506D" w:rsidP="00944759">
            <w:pPr>
              <w:pStyle w:val="TableText"/>
              <w:rPr>
                <w:noProof w:val="0"/>
              </w:rPr>
            </w:pPr>
            <w:r w:rsidRPr="005F4F39">
              <w:rPr>
                <w:noProof w:val="0"/>
              </w:rPr>
              <w:t>Alternate response options</w:t>
            </w:r>
          </w:p>
        </w:tc>
        <w:tc>
          <w:tcPr>
            <w:tcW w:w="1443" w:type="dxa"/>
            <w:tcMar>
              <w:left w:w="58" w:type="dxa"/>
              <w:right w:w="58" w:type="dxa"/>
            </w:tcMar>
          </w:tcPr>
          <w:p w14:paraId="3A74CD36" w14:textId="77777777" w:rsidR="0071506D" w:rsidRPr="005F4F39" w:rsidRDefault="0071506D" w:rsidP="00021B7F">
            <w:pPr>
              <w:pStyle w:val="TableText"/>
              <w:jc w:val="center"/>
              <w:rPr>
                <w:noProof w:val="0"/>
              </w:rPr>
            </w:pPr>
            <w:r w:rsidRPr="005F4F39">
              <w:rPr>
                <w:noProof w:val="0"/>
              </w:rPr>
              <w:t>No</w:t>
            </w:r>
          </w:p>
        </w:tc>
        <w:tc>
          <w:tcPr>
            <w:tcW w:w="1440" w:type="dxa"/>
            <w:tcMar>
              <w:left w:w="58" w:type="dxa"/>
              <w:right w:w="58" w:type="dxa"/>
            </w:tcMar>
          </w:tcPr>
          <w:p w14:paraId="2DF16091" w14:textId="77777777" w:rsidR="0071506D" w:rsidRPr="005F4F39" w:rsidRDefault="0071506D" w:rsidP="00021B7F">
            <w:pPr>
              <w:pStyle w:val="TableText"/>
              <w:jc w:val="center"/>
              <w:rPr>
                <w:noProof w:val="0"/>
              </w:rPr>
            </w:pPr>
            <w:r w:rsidRPr="005F4F39">
              <w:rPr>
                <w:noProof w:val="0"/>
              </w:rPr>
              <w:t>Yes</w:t>
            </w:r>
          </w:p>
        </w:tc>
        <w:tc>
          <w:tcPr>
            <w:tcW w:w="4608" w:type="dxa"/>
            <w:tcMar>
              <w:left w:w="58" w:type="dxa"/>
              <w:right w:w="58" w:type="dxa"/>
            </w:tcMar>
          </w:tcPr>
          <w:p w14:paraId="20126D40" w14:textId="48768341" w:rsidR="0071506D" w:rsidRPr="005F4F39" w:rsidRDefault="2205AFF7" w:rsidP="00944759">
            <w:pPr>
              <w:pStyle w:val="TableText"/>
              <w:rPr>
                <w:noProof w:val="0"/>
              </w:rPr>
            </w:pPr>
            <w:r>
              <w:rPr>
                <w:noProof w:val="0"/>
              </w:rPr>
              <w:t xml:space="preserve">A student with some physical disabilities (including both fine motor and gross motor skills) can use an alternate response option that includes, but is not limited to, adapted keyboards, large keyboards, Sticky Keys, Mouse Keys, </w:t>
            </w:r>
            <w:proofErr w:type="spellStart"/>
            <w:r>
              <w:rPr>
                <w:noProof w:val="0"/>
              </w:rPr>
              <w:t>FilterKeys</w:t>
            </w:r>
            <w:proofErr w:type="spellEnd"/>
            <w:r>
              <w:rPr>
                <w:noProof w:val="0"/>
              </w:rPr>
              <w:t>, adapted mouse, touch screen, head wand, switches</w:t>
            </w:r>
            <w:r w:rsidR="16D5A2D7">
              <w:rPr>
                <w:noProof w:val="0"/>
              </w:rPr>
              <w:t>, and paper</w:t>
            </w:r>
            <w:r w:rsidR="15A4A803">
              <w:rPr>
                <w:noProof w:val="0"/>
              </w:rPr>
              <w:t>–</w:t>
            </w:r>
            <w:r w:rsidR="16D5A2D7">
              <w:rPr>
                <w:noProof w:val="0"/>
              </w:rPr>
              <w:t>pencil</w:t>
            </w:r>
            <w:r w:rsidR="5D3178B4">
              <w:rPr>
                <w:noProof w:val="0"/>
              </w:rPr>
              <w:t xml:space="preserve"> version</w:t>
            </w:r>
            <w:r>
              <w:rPr>
                <w:noProof w:val="0"/>
              </w:rPr>
              <w:t>.</w:t>
            </w:r>
          </w:p>
        </w:tc>
        <w:tc>
          <w:tcPr>
            <w:tcW w:w="4608" w:type="dxa"/>
            <w:tcMar>
              <w:left w:w="58" w:type="dxa"/>
              <w:right w:w="58" w:type="dxa"/>
            </w:tcMar>
          </w:tcPr>
          <w:p w14:paraId="7DF5EA2B" w14:textId="0D851649" w:rsidR="0071506D" w:rsidRPr="005F4F39" w:rsidRDefault="0071506D" w:rsidP="00944759">
            <w:pPr>
              <w:pStyle w:val="TableText"/>
              <w:rPr>
                <w:noProof w:val="0"/>
              </w:rPr>
            </w:pPr>
            <w:r>
              <w:rPr>
                <w:noProof w:val="0"/>
              </w:rPr>
              <w:t xml:space="preserve">A student </w:t>
            </w:r>
            <w:r w:rsidR="003B557A">
              <w:rPr>
                <w:noProof w:val="0"/>
              </w:rPr>
              <w:t xml:space="preserve">may </w:t>
            </w:r>
            <w:r>
              <w:rPr>
                <w:noProof w:val="0"/>
              </w:rPr>
              <w:t xml:space="preserve">use augmentative and alternative communication (AAC) devices, picture cards, answer choice cards, objects, and manipulatives. A list of objects and manipulatives is available in appendix A of the </w:t>
            </w:r>
            <w:r w:rsidRPr="66BD258B">
              <w:rPr>
                <w:i/>
                <w:iCs/>
              </w:rPr>
              <w:t>DFA</w:t>
            </w:r>
            <w:r>
              <w:rPr>
                <w:noProof w:val="0"/>
              </w:rPr>
              <w:t xml:space="preserve">. Picture cards are available on the </w:t>
            </w:r>
            <w:hyperlink r:id="rId20">
              <w:r>
                <w:t>Test Operations Management System</w:t>
              </w:r>
            </w:hyperlink>
            <w:r>
              <w:rPr>
                <w:noProof w:val="0"/>
              </w:rPr>
              <w:t xml:space="preserve"> </w:t>
            </w:r>
            <w:r w:rsidR="01582290">
              <w:rPr>
                <w:noProof w:val="0"/>
              </w:rPr>
              <w:t xml:space="preserve">(TOMS) </w:t>
            </w:r>
            <w:r>
              <w:rPr>
                <w:noProof w:val="0"/>
              </w:rPr>
              <w:t>website.</w:t>
            </w:r>
          </w:p>
        </w:tc>
      </w:tr>
      <w:tr w:rsidR="003A194A" w:rsidRPr="005F4F39" w14:paraId="6DD201CB" w14:textId="77777777" w:rsidTr="66BD258B">
        <w:tc>
          <w:tcPr>
            <w:tcW w:w="2160" w:type="dxa"/>
            <w:tcMar>
              <w:left w:w="58" w:type="dxa"/>
              <w:right w:w="58" w:type="dxa"/>
            </w:tcMar>
          </w:tcPr>
          <w:p w14:paraId="73438601" w14:textId="059622B1" w:rsidR="003A194A" w:rsidRPr="005F4F39" w:rsidRDefault="00CD2940" w:rsidP="00895A4C">
            <w:pPr>
              <w:pStyle w:val="TableText"/>
              <w:rPr>
                <w:noProof w:val="0"/>
              </w:rPr>
            </w:pPr>
            <w:r w:rsidRPr="00CD2940">
              <w:rPr>
                <w:noProof w:val="0"/>
              </w:rPr>
              <w:t xml:space="preserve">ASL or </w:t>
            </w:r>
            <w:r w:rsidR="007C4F42">
              <w:rPr>
                <w:noProof w:val="0"/>
              </w:rPr>
              <w:t>MCE</w:t>
            </w:r>
          </w:p>
        </w:tc>
        <w:tc>
          <w:tcPr>
            <w:tcW w:w="1443" w:type="dxa"/>
            <w:tcMar>
              <w:left w:w="58" w:type="dxa"/>
              <w:right w:w="58" w:type="dxa"/>
            </w:tcMar>
          </w:tcPr>
          <w:p w14:paraId="0078C5A9" w14:textId="3AE76E96" w:rsidR="003A194A" w:rsidRPr="005F4F39" w:rsidRDefault="00CD2940" w:rsidP="00895A4C">
            <w:pPr>
              <w:pStyle w:val="TableText"/>
              <w:rPr>
                <w:noProof w:val="0"/>
              </w:rPr>
            </w:pPr>
            <w:r>
              <w:rPr>
                <w:noProof w:val="0"/>
              </w:rPr>
              <w:t>No</w:t>
            </w:r>
          </w:p>
        </w:tc>
        <w:tc>
          <w:tcPr>
            <w:tcW w:w="1440" w:type="dxa"/>
            <w:tcMar>
              <w:left w:w="58" w:type="dxa"/>
              <w:right w:w="58" w:type="dxa"/>
            </w:tcMar>
          </w:tcPr>
          <w:p w14:paraId="34438A16" w14:textId="705F7677" w:rsidR="003A194A" w:rsidRPr="005F4F39" w:rsidRDefault="00195F4D" w:rsidP="00895A4C">
            <w:pPr>
              <w:pStyle w:val="TableText"/>
              <w:rPr>
                <w:noProof w:val="0"/>
              </w:rPr>
            </w:pPr>
            <w:r>
              <w:rPr>
                <w:noProof w:val="0"/>
              </w:rPr>
              <w:t>Yes</w:t>
            </w:r>
          </w:p>
        </w:tc>
        <w:tc>
          <w:tcPr>
            <w:tcW w:w="4608" w:type="dxa"/>
            <w:tcMar>
              <w:left w:w="58" w:type="dxa"/>
              <w:right w:w="58" w:type="dxa"/>
            </w:tcMar>
          </w:tcPr>
          <w:p w14:paraId="1E152F7C" w14:textId="747CD277" w:rsidR="003A194A" w:rsidRPr="00E52BCD" w:rsidRDefault="7726BD90" w:rsidP="00895A4C">
            <w:pPr>
              <w:pStyle w:val="TableText"/>
              <w:rPr>
                <w:noProof w:val="0"/>
              </w:rPr>
            </w:pPr>
            <w:r>
              <w:rPr>
                <w:noProof w:val="0"/>
              </w:rPr>
              <w:t xml:space="preserve">For this non-embedded ELPAC resource, ASL or </w:t>
            </w:r>
            <w:r w:rsidR="0B19271D">
              <w:rPr>
                <w:noProof w:val="0"/>
              </w:rPr>
              <w:t>MCE</w:t>
            </w:r>
            <w:r>
              <w:rPr>
                <w:noProof w:val="0"/>
              </w:rPr>
              <w:t xml:space="preserve"> can be used to present the test questions, and a student can use ASL or </w:t>
            </w:r>
            <w:r w:rsidR="0B19271D">
              <w:rPr>
                <w:noProof w:val="0"/>
              </w:rPr>
              <w:t>MCE</w:t>
            </w:r>
            <w:r>
              <w:rPr>
                <w:noProof w:val="0"/>
              </w:rPr>
              <w:t xml:space="preserve"> for responses.</w:t>
            </w:r>
          </w:p>
        </w:tc>
        <w:tc>
          <w:tcPr>
            <w:tcW w:w="4608" w:type="dxa"/>
            <w:tcMar>
              <w:left w:w="58" w:type="dxa"/>
              <w:right w:w="58" w:type="dxa"/>
            </w:tcMar>
          </w:tcPr>
          <w:p w14:paraId="2DCB5D96" w14:textId="168BD5DB" w:rsidR="003A194A" w:rsidRPr="005F4F39" w:rsidRDefault="004957F2" w:rsidP="00895A4C">
            <w:pPr>
              <w:pStyle w:val="TableText"/>
              <w:rPr>
                <w:noProof w:val="0"/>
              </w:rPr>
            </w:pPr>
            <w:r>
              <w:t>A student may use a modified version of ASL or MCE during testing if they use it during daily instruction</w:t>
            </w:r>
            <w:r w:rsidR="159BF3CC">
              <w:rPr>
                <w:noProof w:val="0"/>
              </w:rPr>
              <w:t>.</w:t>
            </w:r>
          </w:p>
        </w:tc>
      </w:tr>
      <w:tr w:rsidR="00382926" w:rsidRPr="005F4F39" w14:paraId="1AA8751A" w14:textId="77777777" w:rsidTr="66BD258B">
        <w:tc>
          <w:tcPr>
            <w:tcW w:w="2160" w:type="dxa"/>
            <w:tcMar>
              <w:left w:w="58" w:type="dxa"/>
              <w:right w:w="58" w:type="dxa"/>
            </w:tcMar>
          </w:tcPr>
          <w:p w14:paraId="1B060032" w14:textId="3D08A62A" w:rsidR="00382926" w:rsidRPr="005F4F39" w:rsidRDefault="00382926" w:rsidP="00382926">
            <w:pPr>
              <w:pStyle w:val="TableText"/>
              <w:rPr>
                <w:noProof w:val="0"/>
              </w:rPr>
            </w:pPr>
            <w:r w:rsidRPr="005F4F39">
              <w:rPr>
                <w:noProof w:val="0"/>
              </w:rPr>
              <w:t>Breaks</w:t>
            </w:r>
          </w:p>
        </w:tc>
        <w:tc>
          <w:tcPr>
            <w:tcW w:w="1443" w:type="dxa"/>
            <w:tcMar>
              <w:left w:w="58" w:type="dxa"/>
              <w:right w:w="58" w:type="dxa"/>
            </w:tcMar>
          </w:tcPr>
          <w:p w14:paraId="50424439" w14:textId="0FDB65EA" w:rsidR="00382926" w:rsidRPr="005F4F39" w:rsidRDefault="00382926" w:rsidP="00382926">
            <w:pPr>
              <w:pStyle w:val="TableText"/>
              <w:jc w:val="center"/>
              <w:rPr>
                <w:noProof w:val="0"/>
              </w:rPr>
            </w:pPr>
            <w:r w:rsidRPr="005F4F39">
              <w:rPr>
                <w:noProof w:val="0"/>
              </w:rPr>
              <w:t>No</w:t>
            </w:r>
          </w:p>
        </w:tc>
        <w:tc>
          <w:tcPr>
            <w:tcW w:w="1440" w:type="dxa"/>
            <w:tcMar>
              <w:left w:w="58" w:type="dxa"/>
              <w:right w:w="58" w:type="dxa"/>
            </w:tcMar>
          </w:tcPr>
          <w:p w14:paraId="1940122E" w14:textId="6EE16E83" w:rsidR="00382926" w:rsidRPr="005F4F39" w:rsidRDefault="00382926" w:rsidP="00382926">
            <w:pPr>
              <w:pStyle w:val="TableText"/>
              <w:jc w:val="center"/>
              <w:rPr>
                <w:noProof w:val="0"/>
              </w:rPr>
            </w:pPr>
            <w:r w:rsidRPr="005F4F39">
              <w:rPr>
                <w:noProof w:val="0"/>
              </w:rPr>
              <w:t>Yes</w:t>
            </w:r>
          </w:p>
        </w:tc>
        <w:tc>
          <w:tcPr>
            <w:tcW w:w="4608" w:type="dxa"/>
            <w:tcMar>
              <w:left w:w="58" w:type="dxa"/>
              <w:right w:w="58" w:type="dxa"/>
            </w:tcMar>
          </w:tcPr>
          <w:p w14:paraId="4A062F86" w14:textId="595993BF" w:rsidR="00382926" w:rsidRPr="00C17509" w:rsidRDefault="256F40D2" w:rsidP="00382926">
            <w:pPr>
              <w:pStyle w:val="TableText"/>
              <w:rPr>
                <w:noProof w:val="0"/>
              </w:rPr>
            </w:pPr>
            <w:r>
              <w:rPr>
                <w:noProof w:val="0"/>
              </w:rPr>
              <w:t>A student with disabilities who has a documented need can take extended breaks in the middle of a domain-level test administration.</w:t>
            </w:r>
          </w:p>
        </w:tc>
        <w:tc>
          <w:tcPr>
            <w:tcW w:w="4608" w:type="dxa"/>
            <w:tcMar>
              <w:left w:w="58" w:type="dxa"/>
              <w:right w:w="58" w:type="dxa"/>
            </w:tcMar>
          </w:tcPr>
          <w:p w14:paraId="6A5A0616" w14:textId="718F87EC" w:rsidR="00382926" w:rsidRPr="005F4F39" w:rsidRDefault="005B1890" w:rsidP="00382926">
            <w:pPr>
              <w:pStyle w:val="TableText"/>
              <w:rPr>
                <w:noProof w:val="0"/>
              </w:rPr>
            </w:pPr>
            <w:r w:rsidRPr="66BD258B">
              <w:rPr>
                <w:color w:val="000000" w:themeColor="text1"/>
              </w:rPr>
              <w:t>A student may take a break if they need one. The test examiner should follow a pace that best meets a student’s needs</w:t>
            </w:r>
            <w:r w:rsidR="7990D398">
              <w:rPr>
                <w:noProof w:val="0"/>
              </w:rPr>
              <w:t xml:space="preserve"> </w:t>
            </w:r>
            <w:r w:rsidR="6E7B86B0">
              <w:rPr>
                <w:noProof w:val="0"/>
              </w:rPr>
              <w:t>Note that t</w:t>
            </w:r>
            <w:r w:rsidR="7990D398">
              <w:rPr>
                <w:noProof w:val="0"/>
              </w:rPr>
              <w:t>he Alternate ELPAC integrates the domains, where a single task type assesses multiple domains.</w:t>
            </w:r>
          </w:p>
        </w:tc>
      </w:tr>
    </w:tbl>
    <w:p w14:paraId="1DE28019" w14:textId="77777777" w:rsidR="00944759" w:rsidRPr="005F4F39" w:rsidRDefault="00944759" w:rsidP="00944759">
      <w:pPr>
        <w:sectPr w:rsidR="00944759" w:rsidRPr="005F4F39" w:rsidSect="006B121B">
          <w:pgSz w:w="15840" w:h="12240" w:orient="landscape"/>
          <w:pgMar w:top="720" w:right="720" w:bottom="720" w:left="720" w:header="720" w:footer="720" w:gutter="0"/>
          <w:cols w:space="720"/>
          <w:docGrid w:linePitch="360"/>
        </w:sectPr>
      </w:pPr>
    </w:p>
    <w:p w14:paraId="15590EF5" w14:textId="77777777" w:rsidR="00E02583" w:rsidRPr="005F4F39" w:rsidRDefault="00123199" w:rsidP="00E02583">
      <w:pPr>
        <w:pStyle w:val="Heading2"/>
        <w:rPr>
          <w:lang w:val="en-US"/>
        </w:rPr>
      </w:pPr>
      <w:bookmarkStart w:id="4" w:name="_Ref69737291"/>
      <w:r w:rsidRPr="005F4F39">
        <w:rPr>
          <w:lang w:val="en-US"/>
        </w:rPr>
        <w:lastRenderedPageBreak/>
        <w:t xml:space="preserve">Accessibility </w:t>
      </w:r>
      <w:r w:rsidR="008517D6" w:rsidRPr="005F4F39">
        <w:rPr>
          <w:lang w:val="en-US"/>
        </w:rPr>
        <w:t>by</w:t>
      </w:r>
      <w:r w:rsidRPr="005F4F39">
        <w:rPr>
          <w:lang w:val="en-US"/>
        </w:rPr>
        <w:t xml:space="preserve"> Test Design</w:t>
      </w:r>
      <w:bookmarkEnd w:id="4"/>
      <w:r w:rsidRPr="005F4F39">
        <w:rPr>
          <w:lang w:val="en-US"/>
        </w:rPr>
        <w:t xml:space="preserve"> </w:t>
      </w:r>
    </w:p>
    <w:p w14:paraId="149F989C" w14:textId="249C4F49" w:rsidR="00BE6FA5" w:rsidRPr="005F4F39" w:rsidRDefault="00BE6FA5" w:rsidP="00FE4CAA">
      <w:pPr>
        <w:rPr>
          <w:rFonts w:cs="Arial"/>
        </w:rPr>
      </w:pPr>
      <w:r w:rsidRPr="44321000">
        <w:rPr>
          <w:rFonts w:cs="Arial"/>
        </w:rPr>
        <w:t xml:space="preserve">Test design differences between </w:t>
      </w:r>
      <w:r w:rsidR="007C1740" w:rsidRPr="44321000">
        <w:rPr>
          <w:rFonts w:cs="Arial"/>
        </w:rPr>
        <w:t xml:space="preserve">the </w:t>
      </w:r>
      <w:r w:rsidRPr="44321000">
        <w:rPr>
          <w:rFonts w:cs="Arial"/>
        </w:rPr>
        <w:t xml:space="preserve">ELPAC and </w:t>
      </w:r>
      <w:r w:rsidR="007C1740" w:rsidRPr="44321000">
        <w:rPr>
          <w:rFonts w:cs="Arial"/>
        </w:rPr>
        <w:t xml:space="preserve">the </w:t>
      </w:r>
      <w:r w:rsidRPr="44321000">
        <w:rPr>
          <w:rFonts w:cs="Arial"/>
        </w:rPr>
        <w:t xml:space="preserve">Alternate ELPAC impact the need for accessibility resources. </w:t>
      </w:r>
      <w:r w:rsidR="00BB2573" w:rsidRPr="44321000">
        <w:rPr>
          <w:rFonts w:cs="Arial"/>
        </w:rPr>
        <w:t>The ELPAC accessibility resources are designed for the Listening, Speaking, Reading, and Writing domains, while the Alternate ELPAC accessibility resources are designed for receptive (listening and reading) and expressive (speaking and writing) skills and a variety of communication modes.</w:t>
      </w:r>
      <w:r w:rsidR="00831491">
        <w:t xml:space="preserve"> </w:t>
      </w:r>
      <w:r w:rsidR="00831491" w:rsidRPr="44321000">
        <w:rPr>
          <w:rFonts w:cs="Arial"/>
        </w:rPr>
        <w:t>Note that the Alternate ELPAC integrates the domains, where a single task type assesses multiple domains</w:t>
      </w:r>
      <w:r w:rsidRPr="44321000">
        <w:rPr>
          <w:rFonts w:cs="Arial"/>
        </w:rPr>
        <w:t xml:space="preserve">. </w:t>
      </w:r>
    </w:p>
    <w:p w14:paraId="49AE56B6" w14:textId="77777777" w:rsidR="00BE6FA5" w:rsidRPr="005F4F39" w:rsidRDefault="00BE6FA5" w:rsidP="00FE4CAA">
      <w:pPr>
        <w:rPr>
          <w:rFonts w:cs="Arial"/>
        </w:rPr>
      </w:pPr>
      <w:r w:rsidRPr="66BD258B">
        <w:rPr>
          <w:rFonts w:cs="Arial"/>
        </w:rPr>
        <w:t xml:space="preserve">The following universal tools are either provided through the test design or are not applicable for </w:t>
      </w:r>
      <w:r w:rsidR="00AB3BD4" w:rsidRPr="66BD258B">
        <w:rPr>
          <w:rFonts w:cs="Arial"/>
        </w:rPr>
        <w:t xml:space="preserve">the </w:t>
      </w:r>
      <w:r w:rsidRPr="66BD258B">
        <w:rPr>
          <w:rFonts w:cs="Arial"/>
        </w:rPr>
        <w:t>Alternate ELPAC:</w:t>
      </w:r>
    </w:p>
    <w:p w14:paraId="40416D3E" w14:textId="1B9A7079" w:rsidR="00BE6FA5" w:rsidRPr="005F4F39" w:rsidRDefault="00BE6FA5" w:rsidP="0059598A">
      <w:pPr>
        <w:pStyle w:val="Bullet"/>
      </w:pPr>
      <w:r>
        <w:t xml:space="preserve">Digital notepad: </w:t>
      </w:r>
      <w:r w:rsidR="00CD585B">
        <w:t>The Alternate ELPAC does not require written responses</w:t>
      </w:r>
      <w:r w:rsidR="004819EF">
        <w:t>.</w:t>
      </w:r>
    </w:p>
    <w:p w14:paraId="2908B74C" w14:textId="0ED99A57" w:rsidR="00BE6FA5" w:rsidRPr="005F4F39" w:rsidRDefault="00BE6FA5" w:rsidP="0059598A">
      <w:pPr>
        <w:pStyle w:val="Bullet"/>
      </w:pPr>
      <w:r>
        <w:t xml:space="preserve">Writing tools: </w:t>
      </w:r>
      <w:r w:rsidR="00CD585B">
        <w:t>The Alternate ELPAC does not require written responses</w:t>
      </w:r>
      <w:r>
        <w:t>.</w:t>
      </w:r>
    </w:p>
    <w:p w14:paraId="369A62C0" w14:textId="4D02C0EA" w:rsidR="00BE6FA5" w:rsidRPr="005F4F39" w:rsidRDefault="00BE6FA5" w:rsidP="0059598A">
      <w:pPr>
        <w:pStyle w:val="Bullet"/>
      </w:pPr>
      <w:r>
        <w:t xml:space="preserve">Test navigation assistant: Due to the one-on-one </w:t>
      </w:r>
      <w:r w:rsidR="7198E7A6">
        <w:t>test administration</w:t>
      </w:r>
      <w:r>
        <w:t xml:space="preserve"> of the Alternate ELPAC, the test examiner can help the student navigate through the test </w:t>
      </w:r>
      <w:r w:rsidR="6DEFB73D">
        <w:t xml:space="preserve">by </w:t>
      </w:r>
      <w:r>
        <w:t xml:space="preserve">following the </w:t>
      </w:r>
      <w:r w:rsidRPr="44321000">
        <w:rPr>
          <w:i/>
          <w:iCs/>
        </w:rPr>
        <w:t>DFA</w:t>
      </w:r>
      <w:r>
        <w:t>. This is a standard administration process for any state-mandated alternate assessment in California.</w:t>
      </w:r>
    </w:p>
    <w:p w14:paraId="5BCB35FE" w14:textId="77777777" w:rsidR="00BE6FA5" w:rsidRPr="005F4F39" w:rsidRDefault="00BE6FA5" w:rsidP="00BE6FA5">
      <w:r w:rsidRPr="66BD258B">
        <w:rPr>
          <w:rFonts w:cs="Arial"/>
        </w:rPr>
        <w:t xml:space="preserve">The following designated supports </w:t>
      </w:r>
      <w:r w:rsidR="00AB3BD4" w:rsidRPr="66BD258B">
        <w:rPr>
          <w:rFonts w:cs="Arial"/>
        </w:rPr>
        <w:t xml:space="preserve">are </w:t>
      </w:r>
      <w:r w:rsidRPr="66BD258B">
        <w:rPr>
          <w:rFonts w:cs="Arial"/>
        </w:rPr>
        <w:t xml:space="preserve">either provided </w:t>
      </w:r>
      <w:r w:rsidR="000C2009" w:rsidRPr="66BD258B">
        <w:rPr>
          <w:rFonts w:cs="Arial"/>
        </w:rPr>
        <w:t xml:space="preserve">through the test design or </w:t>
      </w:r>
      <w:r w:rsidRPr="66BD258B">
        <w:rPr>
          <w:rFonts w:cs="Arial"/>
        </w:rPr>
        <w:t>are not applicable for the Alternate ELPAC:</w:t>
      </w:r>
      <w:r>
        <w:t xml:space="preserve"> </w:t>
      </w:r>
    </w:p>
    <w:p w14:paraId="1DE32DBD" w14:textId="7DD2090A" w:rsidR="00BE6FA5" w:rsidRPr="005F4F39" w:rsidRDefault="00BE6FA5" w:rsidP="0059598A">
      <w:pPr>
        <w:pStyle w:val="Bullet"/>
      </w:pPr>
      <w:r>
        <w:t xml:space="preserve">Designated interface assistant: </w:t>
      </w:r>
      <w:r w:rsidR="007348E5" w:rsidRPr="00CD585B">
        <w:t>The Alternate ELPAC does not require written responses</w:t>
      </w:r>
      <w:r w:rsidR="007348E5">
        <w:t>.</w:t>
      </w:r>
    </w:p>
    <w:p w14:paraId="2F5E64AF" w14:textId="60843605" w:rsidR="00BE6FA5" w:rsidRPr="005F4F39" w:rsidRDefault="000C2009" w:rsidP="66BD258B">
      <w:pPr>
        <w:pStyle w:val="Bullet"/>
        <w:rPr>
          <w:rFonts w:asciiTheme="minorHAnsi" w:eastAsiaTheme="minorEastAsia" w:hAnsiTheme="minorHAnsi"/>
        </w:rPr>
      </w:pPr>
      <w:r>
        <w:t>Pause or replay audio—</w:t>
      </w:r>
      <w:r w:rsidR="00AB3BD4">
        <w:t>L</w:t>
      </w:r>
      <w:r w:rsidR="00BE6FA5">
        <w:t xml:space="preserve">istening domain: </w:t>
      </w:r>
      <w:r w:rsidR="007348E5" w:rsidRPr="00CD585B">
        <w:t xml:space="preserve">The Alternate ELPAC does not </w:t>
      </w:r>
      <w:r w:rsidR="007348E5">
        <w:t xml:space="preserve">have </w:t>
      </w:r>
      <w:r w:rsidR="00195CAE">
        <w:t>a</w:t>
      </w:r>
      <w:r>
        <w:t xml:space="preserve"> </w:t>
      </w:r>
      <w:r w:rsidR="00195CAE">
        <w:t>l</w:t>
      </w:r>
      <w:r w:rsidR="002C7E61">
        <w:t xml:space="preserve">istening </w:t>
      </w:r>
      <w:r w:rsidR="00BE6FA5">
        <w:t>domain, spe</w:t>
      </w:r>
      <w:r w:rsidR="002C7E61">
        <w:t>ech capture, or audio component on the test.</w:t>
      </w:r>
    </w:p>
    <w:p w14:paraId="534949D1" w14:textId="36EB2981" w:rsidR="00BE6FA5" w:rsidRPr="005F4F39" w:rsidRDefault="000C2009" w:rsidP="66BD258B">
      <w:pPr>
        <w:pStyle w:val="Bullet"/>
      </w:pPr>
      <w:r>
        <w:t>Pause or replay audio—</w:t>
      </w:r>
      <w:r w:rsidR="00AB3BD4">
        <w:t>S</w:t>
      </w:r>
      <w:r w:rsidR="00BE6FA5">
        <w:t xml:space="preserve">peaking domain: </w:t>
      </w:r>
      <w:r w:rsidR="00A43102" w:rsidRPr="00CD585B">
        <w:t xml:space="preserve">The Alternate ELPAC does not </w:t>
      </w:r>
      <w:r w:rsidR="00A43102">
        <w:t>have a</w:t>
      </w:r>
      <w:r w:rsidR="00A43102" w:rsidDel="00A43102">
        <w:t xml:space="preserve"> </w:t>
      </w:r>
      <w:r w:rsidR="00A43102">
        <w:t xml:space="preserve">speaking </w:t>
      </w:r>
      <w:r w:rsidR="00BE6FA5">
        <w:t>domain, speech capture</w:t>
      </w:r>
      <w:r w:rsidR="002C7E61">
        <w:t xml:space="preserve">, or audio component on </w:t>
      </w:r>
      <w:r w:rsidR="00BE6FA5">
        <w:t>the test.</w:t>
      </w:r>
    </w:p>
    <w:p w14:paraId="3DA1B244" w14:textId="58F9C9A3" w:rsidR="00BE6FA5" w:rsidRPr="005F4F39" w:rsidRDefault="00BE6FA5" w:rsidP="0059598A">
      <w:pPr>
        <w:pStyle w:val="Bullet"/>
      </w:pPr>
      <w:r>
        <w:t xml:space="preserve">Read aloud: Due to the one-on-one nature of the Alternate ELPAC, the test examiner reads aloud to the student. This is a standard </w:t>
      </w:r>
      <w:r w:rsidR="598B247C">
        <w:t xml:space="preserve">test </w:t>
      </w:r>
      <w:r>
        <w:t>administration process.</w:t>
      </w:r>
    </w:p>
    <w:p w14:paraId="7F409E49" w14:textId="24655E61" w:rsidR="00BE6FA5" w:rsidRPr="005F4F39" w:rsidRDefault="00BE6FA5" w:rsidP="00BE6FA5">
      <w:pPr>
        <w:keepNext/>
        <w:keepLines/>
        <w:rPr>
          <w:rFonts w:cs="Arial"/>
        </w:rPr>
      </w:pPr>
      <w:r w:rsidRPr="66BD258B">
        <w:rPr>
          <w:rFonts w:cs="Arial"/>
        </w:rPr>
        <w:t>The following accommodations are</w:t>
      </w:r>
      <w:r w:rsidR="000C2009">
        <w:t xml:space="preserve"> </w:t>
      </w:r>
      <w:r w:rsidR="000C2009" w:rsidRPr="66BD258B">
        <w:rPr>
          <w:rFonts w:cs="Arial"/>
        </w:rPr>
        <w:t>either provided through the test design or are not applicable for the Alternate ELPAC:</w:t>
      </w:r>
    </w:p>
    <w:p w14:paraId="6D055093" w14:textId="3F32DC5A" w:rsidR="00BE6FA5" w:rsidRPr="00C009DF" w:rsidRDefault="00BE6FA5" w:rsidP="00C009DF">
      <w:pPr>
        <w:pStyle w:val="Bullet"/>
      </w:pPr>
      <w:r>
        <w:t>Audio transcript (includes braille</w:t>
      </w:r>
      <w:r w:rsidR="00DC669D">
        <w:t xml:space="preserve"> </w:t>
      </w:r>
      <w:r>
        <w:t>transcript): Audio transcripts are not available because there is no audio component in the test.</w:t>
      </w:r>
    </w:p>
    <w:p w14:paraId="7FF1138E" w14:textId="1C199FB8" w:rsidR="00BE6FA5" w:rsidRPr="005F4F39" w:rsidRDefault="00BE6FA5" w:rsidP="66BD258B">
      <w:pPr>
        <w:pStyle w:val="Bullet"/>
        <w:rPr>
          <w:rFonts w:cs="Arial"/>
        </w:rPr>
      </w:pPr>
      <w:r>
        <w:t xml:space="preserve">Braille (embossed and refreshable): This </w:t>
      </w:r>
      <w:r w:rsidR="00563EDF">
        <w:t xml:space="preserve">is </w:t>
      </w:r>
      <w:r>
        <w:t xml:space="preserve">not available for the Alternate ELPAC. If a student needs braille, </w:t>
      </w:r>
      <w:r w:rsidR="00FB1AA9">
        <w:t xml:space="preserve">the </w:t>
      </w:r>
      <w:r>
        <w:t>LEA should use the print</w:t>
      </w:r>
      <w:r w:rsidR="00C009DF">
        <w:t xml:space="preserve"> </w:t>
      </w:r>
      <w:r>
        <w:t>on</w:t>
      </w:r>
      <w:r w:rsidR="00C009DF">
        <w:t xml:space="preserve"> </w:t>
      </w:r>
      <w:r>
        <w:t>demand feature to print test content and produce the braille locally. All printed test content must be destroyed after the completion of that student’s test administration.</w:t>
      </w:r>
    </w:p>
    <w:p w14:paraId="5E882E0A" w14:textId="7A6B660A" w:rsidR="00BE6FA5" w:rsidRPr="005F4F39" w:rsidRDefault="00BE6FA5" w:rsidP="5EA1F5B1">
      <w:pPr>
        <w:pStyle w:val="Bullet"/>
        <w:rPr>
          <w:rFonts w:cs="Arial"/>
        </w:rPr>
      </w:pPr>
      <w:r>
        <w:t>Closed</w:t>
      </w:r>
      <w:r w:rsidR="00305201">
        <w:t>-</w:t>
      </w:r>
      <w:r>
        <w:t>captioning</w:t>
      </w:r>
      <w:r w:rsidR="000C2009">
        <w:t xml:space="preserve">: </w:t>
      </w:r>
      <w:r w:rsidR="00624158">
        <w:t>The Alternate ELPAC does not have an audio component</w:t>
      </w:r>
      <w:r w:rsidR="002D0400">
        <w:t xml:space="preserve"> on the test</w:t>
      </w:r>
      <w:r w:rsidR="000C2009">
        <w:t>.</w:t>
      </w:r>
    </w:p>
    <w:p w14:paraId="295B0E6D" w14:textId="040C7D44" w:rsidR="00FE4CAA" w:rsidRPr="005F4F39" w:rsidRDefault="00BE6FA5" w:rsidP="00A701B0">
      <w:pPr>
        <w:pStyle w:val="Bullet"/>
        <w:rPr>
          <w:strike/>
          <w:lang w:eastAsia="x-none"/>
        </w:rPr>
      </w:pPr>
      <w:r>
        <w:t xml:space="preserve">Text-to-speech: </w:t>
      </w:r>
      <w:r w:rsidR="00586091" w:rsidRPr="00586091">
        <w:t xml:space="preserve">Due to the one-on-one nature of the Alternate ELPAC, the test examiner reads </w:t>
      </w:r>
      <w:r w:rsidR="007917B7">
        <w:t xml:space="preserve">the test </w:t>
      </w:r>
      <w:r w:rsidR="00586091" w:rsidRPr="00586091">
        <w:t>aloud to the student. This is a standard test administration process</w:t>
      </w:r>
      <w:r>
        <w:t>.</w:t>
      </w:r>
    </w:p>
    <w:sectPr w:rsidR="00FE4CAA" w:rsidRPr="005F4F39" w:rsidSect="00A701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D78E" w14:textId="77777777" w:rsidR="007D5CF5" w:rsidRDefault="007D5CF5" w:rsidP="0066192E">
      <w:pPr>
        <w:spacing w:after="0"/>
      </w:pPr>
      <w:r>
        <w:separator/>
      </w:r>
    </w:p>
  </w:endnote>
  <w:endnote w:type="continuationSeparator" w:id="0">
    <w:p w14:paraId="55D1F854" w14:textId="77777777" w:rsidR="007D5CF5" w:rsidRDefault="007D5CF5" w:rsidP="0066192E">
      <w:pPr>
        <w:spacing w:after="0"/>
      </w:pPr>
      <w:r>
        <w:continuationSeparator/>
      </w:r>
    </w:p>
  </w:endnote>
  <w:endnote w:type="continuationNotice" w:id="1">
    <w:p w14:paraId="29F14574" w14:textId="77777777" w:rsidR="007D5CF5" w:rsidRDefault="007D5C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CB21" w14:textId="4DFAD9DF" w:rsidR="003F02A4" w:rsidRDefault="003F02A4" w:rsidP="0066192E">
    <w:pPr>
      <w:pStyle w:val="Footer"/>
      <w:tabs>
        <w:tab w:val="clear" w:pos="4680"/>
        <w:tab w:val="clear" w:pos="9360"/>
        <w:tab w:val="right" w:pos="14400"/>
      </w:tabs>
    </w:pPr>
    <w:r w:rsidRPr="00A701B0">
      <w:rPr>
        <w:color w:val="2B579A"/>
      </w:rPr>
      <w:fldChar w:fldCharType="begin"/>
    </w:r>
    <w:r w:rsidRPr="00261438">
      <w:instrText xml:space="preserve"> PAGE   \* MERGEFORMAT </w:instrText>
    </w:r>
    <w:r w:rsidRPr="00A701B0">
      <w:rPr>
        <w:color w:val="2B579A"/>
      </w:rPr>
      <w:fldChar w:fldCharType="separate"/>
    </w:r>
    <w:r w:rsidR="00F66DFA">
      <w:rPr>
        <w:noProof/>
      </w:rPr>
      <w:t>6</w:t>
    </w:r>
    <w:r w:rsidRPr="00A701B0">
      <w:rPr>
        <w:color w:val="2B579A"/>
      </w:rPr>
      <w:fldChar w:fldCharType="end"/>
    </w:r>
    <w:r w:rsidRPr="00683D3B">
      <w:t xml:space="preserve"> ♦</w:t>
    </w:r>
    <w:r>
      <w:t xml:space="preserve"> Alternate ELPAC Accessibility and Accommodations Guidelines</w:t>
    </w:r>
    <w:r>
      <w:tab/>
    </w:r>
    <w:r w:rsidR="0066784E">
      <w:t xml:space="preserve">December </w:t>
    </w:r>
    <w:r>
      <w:t>202</w:t>
    </w:r>
    <w:r w:rsidR="0066784E">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78D2D" w14:textId="2B23DE8B" w:rsidR="003F02A4" w:rsidRDefault="0066784E" w:rsidP="0066192E">
    <w:pPr>
      <w:pStyle w:val="Footer"/>
      <w:tabs>
        <w:tab w:val="clear" w:pos="4680"/>
        <w:tab w:val="clear" w:pos="9360"/>
        <w:tab w:val="right" w:pos="14400"/>
      </w:tabs>
    </w:pPr>
    <w:r>
      <w:t xml:space="preserve">December </w:t>
    </w:r>
    <w:r w:rsidR="003F02A4">
      <w:t>202</w:t>
    </w:r>
    <w:r>
      <w:t>2</w:t>
    </w:r>
    <w:r w:rsidR="003F02A4">
      <w:tab/>
      <w:t>Alternate ELPAC Accessibility and Accommodations Guidelines</w:t>
    </w:r>
    <w:r w:rsidR="003F02A4" w:rsidRPr="00683D3B">
      <w:t xml:space="preserve"> ♦</w:t>
    </w:r>
    <w:r w:rsidR="003F02A4">
      <w:t xml:space="preserve"> </w:t>
    </w:r>
    <w:r w:rsidR="003F02A4" w:rsidRPr="00A701B0">
      <w:rPr>
        <w:color w:val="2B579A"/>
      </w:rPr>
      <w:fldChar w:fldCharType="begin"/>
    </w:r>
    <w:r w:rsidR="003F02A4" w:rsidRPr="00261438">
      <w:instrText xml:space="preserve"> PAGE   \* MERGEFORMAT </w:instrText>
    </w:r>
    <w:r w:rsidR="003F02A4" w:rsidRPr="00A701B0">
      <w:rPr>
        <w:color w:val="2B579A"/>
      </w:rPr>
      <w:fldChar w:fldCharType="separate"/>
    </w:r>
    <w:r w:rsidR="00F66DFA">
      <w:rPr>
        <w:noProof/>
      </w:rPr>
      <w:t>5</w:t>
    </w:r>
    <w:r w:rsidR="003F02A4" w:rsidRPr="00A701B0">
      <w:rPr>
        <w:color w:val="2B579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73C9" w14:textId="6F7058FC" w:rsidR="003F02A4" w:rsidRDefault="0066784E" w:rsidP="0010798B">
    <w:pPr>
      <w:pStyle w:val="Footer"/>
      <w:tabs>
        <w:tab w:val="clear" w:pos="4680"/>
        <w:tab w:val="clear" w:pos="9360"/>
        <w:tab w:val="right" w:pos="14400"/>
      </w:tabs>
    </w:pPr>
    <w:r>
      <w:t xml:space="preserve">December </w:t>
    </w:r>
    <w:r w:rsidR="003F02A4">
      <w:t>202</w:t>
    </w:r>
    <w:r>
      <w:t>2</w:t>
    </w:r>
    <w:r w:rsidR="003F02A4">
      <w:tab/>
      <w:t>Alternate ELPAC Accessibility and Accommodations Guidelines</w:t>
    </w:r>
    <w:r w:rsidR="003F02A4" w:rsidRPr="00683D3B">
      <w:t xml:space="preserve"> ♦</w:t>
    </w:r>
    <w:r w:rsidR="003F02A4">
      <w:t xml:space="preserve"> </w:t>
    </w:r>
    <w:r w:rsidR="003F02A4" w:rsidRPr="00A701B0">
      <w:rPr>
        <w:color w:val="2B579A"/>
      </w:rPr>
      <w:fldChar w:fldCharType="begin"/>
    </w:r>
    <w:r w:rsidR="003F02A4" w:rsidRPr="00261438">
      <w:instrText xml:space="preserve"> PAGE   \* MERGEFORMAT </w:instrText>
    </w:r>
    <w:r w:rsidR="003F02A4" w:rsidRPr="00A701B0">
      <w:rPr>
        <w:color w:val="2B579A"/>
      </w:rPr>
      <w:fldChar w:fldCharType="separate"/>
    </w:r>
    <w:r w:rsidR="00AB1A32" w:rsidRPr="00AB1A32">
      <w:rPr>
        <w:noProof/>
        <w:color w:val="2B579A"/>
      </w:rPr>
      <w:t>1</w:t>
    </w:r>
    <w:r w:rsidR="003F02A4" w:rsidRPr="00A701B0">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377A" w14:textId="77777777" w:rsidR="007D5CF5" w:rsidRDefault="007D5CF5" w:rsidP="0066192E">
      <w:pPr>
        <w:spacing w:after="0"/>
      </w:pPr>
      <w:r>
        <w:separator/>
      </w:r>
    </w:p>
  </w:footnote>
  <w:footnote w:type="continuationSeparator" w:id="0">
    <w:p w14:paraId="6FA04ABE" w14:textId="77777777" w:rsidR="007D5CF5" w:rsidRDefault="007D5CF5" w:rsidP="0066192E">
      <w:pPr>
        <w:spacing w:after="0"/>
      </w:pPr>
      <w:r>
        <w:continuationSeparator/>
      </w:r>
    </w:p>
  </w:footnote>
  <w:footnote w:type="continuationNotice" w:id="1">
    <w:p w14:paraId="50D54632" w14:textId="77777777" w:rsidR="007D5CF5" w:rsidRDefault="007D5C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6580" w14:textId="437F4E2F" w:rsidR="003F02A4" w:rsidRDefault="003F02A4" w:rsidP="0066192E">
    <w:pPr>
      <w:pStyle w:val="Header"/>
      <w:tabs>
        <w:tab w:val="clear" w:pos="4680"/>
        <w:tab w:val="clear" w:pos="9360"/>
        <w:tab w:val="right" w:pos="14400"/>
      </w:tabs>
    </w:pPr>
    <w:r w:rsidRPr="787978B7">
      <w:rPr>
        <w:noProof/>
        <w:color w:val="2B579A"/>
      </w:rPr>
      <w:fldChar w:fldCharType="begin"/>
    </w:r>
    <w:r w:rsidRPr="787978B7">
      <w:rPr>
        <w:noProof/>
      </w:rPr>
      <w:instrText xml:space="preserve"> STYLEREF  "Heading 2"  \* MERGEFORMAT </w:instrText>
    </w:r>
    <w:r w:rsidRPr="787978B7">
      <w:rPr>
        <w:noProof/>
        <w:color w:val="2B579A"/>
      </w:rPr>
      <w:fldChar w:fldCharType="separate"/>
    </w:r>
    <w:r w:rsidR="001D1E5C">
      <w:rPr>
        <w:noProof/>
      </w:rPr>
      <w:t>Accessibility Resources</w:t>
    </w:r>
    <w:r w:rsidRPr="787978B7">
      <w:rPr>
        <w:noProof/>
        <w:color w:val="2B579A"/>
      </w:rPr>
      <w:fldChar w:fldCharType="end"/>
    </w:r>
    <w:r>
      <w:tab/>
    </w:r>
    <w:r w:rsidR="787978B7">
      <w:rPr>
        <w:noProof/>
      </w:rPr>
      <w:drawing>
        <wp:inline distT="0" distB="0" distL="0" distR="0" wp14:anchorId="2980A4B2" wp14:editId="473B1AF4">
          <wp:extent cx="896112" cy="365760"/>
          <wp:effectExtent l="0" t="0" r="0" b="0"/>
          <wp:docPr id="1" name="Picture 1" descr="ELPAC logo is displayed." title="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96112" cy="365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2D6B" w14:textId="3FCE6DEC" w:rsidR="003F02A4" w:rsidRDefault="787978B7" w:rsidP="0066192E">
    <w:pPr>
      <w:pStyle w:val="Header"/>
      <w:tabs>
        <w:tab w:val="clear" w:pos="4680"/>
        <w:tab w:val="clear" w:pos="9360"/>
        <w:tab w:val="right" w:pos="14400"/>
      </w:tabs>
    </w:pPr>
    <w:r>
      <w:rPr>
        <w:noProof/>
      </w:rPr>
      <w:drawing>
        <wp:inline distT="0" distB="0" distL="0" distR="0" wp14:anchorId="4185D7C2" wp14:editId="46B31481">
          <wp:extent cx="896112" cy="365760"/>
          <wp:effectExtent l="0" t="0" r="0" b="0"/>
          <wp:docPr id="2" name="Picture 2" descr="ELPAC logo is displayed." title="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96112" cy="365760"/>
                  </a:xfrm>
                  <a:prstGeom prst="rect">
                    <a:avLst/>
                  </a:prstGeom>
                </pic:spPr>
              </pic:pic>
            </a:graphicData>
          </a:graphic>
        </wp:inline>
      </w:drawing>
    </w:r>
    <w:r w:rsidR="003F02A4">
      <w:tab/>
    </w:r>
    <w:r w:rsidR="003F02A4" w:rsidRPr="787978B7">
      <w:rPr>
        <w:noProof/>
        <w:color w:val="2B579A"/>
      </w:rPr>
      <w:fldChar w:fldCharType="begin"/>
    </w:r>
    <w:r w:rsidR="003F02A4" w:rsidRPr="787978B7">
      <w:rPr>
        <w:noProof/>
      </w:rPr>
      <w:instrText xml:space="preserve"> STYLEREF  "Heading 2"  \* MERGEFORMAT </w:instrText>
    </w:r>
    <w:r w:rsidR="003F02A4" w:rsidRPr="787978B7">
      <w:rPr>
        <w:noProof/>
        <w:color w:val="2B579A"/>
      </w:rPr>
      <w:fldChar w:fldCharType="separate"/>
    </w:r>
    <w:r w:rsidR="001D1E5C">
      <w:rPr>
        <w:noProof/>
      </w:rPr>
      <w:t>Accessibility by Test Design</w:t>
    </w:r>
    <w:r w:rsidR="003F02A4" w:rsidRPr="787978B7">
      <w:rPr>
        <w:noProof/>
        <w:color w:val="2B579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683B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E877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30B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ACA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0207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F61E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1C15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E23E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E6AE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EA2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5D86"/>
    <w:multiLevelType w:val="hybridMultilevel"/>
    <w:tmpl w:val="6E5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330AD"/>
    <w:multiLevelType w:val="multilevel"/>
    <w:tmpl w:val="FC9CADC0"/>
    <w:lvl w:ilvl="0">
      <w:start w:val="2"/>
      <w:numFmt w:val="none"/>
      <w:suff w:val="space"/>
      <w:lvlText w:val="%11.3"/>
      <w:lvlJc w:val="left"/>
      <w:pPr>
        <w:ind w:left="450" w:hanging="450"/>
      </w:pPr>
      <w:rPr>
        <w:rFonts w:hint="default"/>
      </w:rPr>
    </w:lvl>
    <w:lvl w:ilvl="1">
      <w:start w:val="3"/>
      <w:numFmt w:val="decimal"/>
      <w:suff w:val="space"/>
      <w:lvlText w:val="%1.%2."/>
      <w:lvlJc w:val="left"/>
      <w:pPr>
        <w:ind w:left="576" w:hanging="576"/>
      </w:pPr>
      <w:rPr>
        <w:rFonts w:hint="default"/>
      </w:rPr>
    </w:lvl>
    <w:lvl w:ilvl="2">
      <w:start w:val="1"/>
      <w:numFmt w:val="decimal"/>
      <w:pStyle w:val="Heading4"/>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23742A"/>
    <w:multiLevelType w:val="hybridMultilevel"/>
    <w:tmpl w:val="67A6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75F4E"/>
    <w:multiLevelType w:val="hybridMultilevel"/>
    <w:tmpl w:val="1D40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D762C"/>
    <w:multiLevelType w:val="hybridMultilevel"/>
    <w:tmpl w:val="09AAFB5C"/>
    <w:lvl w:ilvl="0" w:tplc="808E4996">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34D10"/>
    <w:multiLevelType w:val="hybridMultilevel"/>
    <w:tmpl w:val="4A3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AB3258"/>
    <w:multiLevelType w:val="hybridMultilevel"/>
    <w:tmpl w:val="1882B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E78A4"/>
    <w:multiLevelType w:val="hybridMultilevel"/>
    <w:tmpl w:val="1BDE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063229">
    <w:abstractNumId w:val="15"/>
  </w:num>
  <w:num w:numId="2" w16cid:durableId="346909977">
    <w:abstractNumId w:val="11"/>
  </w:num>
  <w:num w:numId="3" w16cid:durableId="69083918">
    <w:abstractNumId w:val="11"/>
  </w:num>
  <w:num w:numId="4" w16cid:durableId="301428865">
    <w:abstractNumId w:val="11"/>
  </w:num>
  <w:num w:numId="5" w16cid:durableId="1077050054">
    <w:abstractNumId w:val="11"/>
  </w:num>
  <w:num w:numId="6" w16cid:durableId="922301201">
    <w:abstractNumId w:val="12"/>
  </w:num>
  <w:num w:numId="7" w16cid:durableId="1933204381">
    <w:abstractNumId w:val="17"/>
  </w:num>
  <w:num w:numId="8" w16cid:durableId="622151592">
    <w:abstractNumId w:val="10"/>
  </w:num>
  <w:num w:numId="9" w16cid:durableId="1368524623">
    <w:abstractNumId w:val="14"/>
  </w:num>
  <w:num w:numId="10" w16cid:durableId="1823764906">
    <w:abstractNumId w:val="13"/>
  </w:num>
  <w:num w:numId="11" w16cid:durableId="1919093060">
    <w:abstractNumId w:val="9"/>
  </w:num>
  <w:num w:numId="12" w16cid:durableId="186674815">
    <w:abstractNumId w:val="7"/>
  </w:num>
  <w:num w:numId="13" w16cid:durableId="1193571874">
    <w:abstractNumId w:val="6"/>
  </w:num>
  <w:num w:numId="14" w16cid:durableId="399057656">
    <w:abstractNumId w:val="5"/>
  </w:num>
  <w:num w:numId="15" w16cid:durableId="1324695560">
    <w:abstractNumId w:val="4"/>
  </w:num>
  <w:num w:numId="16" w16cid:durableId="401297147">
    <w:abstractNumId w:val="8"/>
  </w:num>
  <w:num w:numId="17" w16cid:durableId="953705516">
    <w:abstractNumId w:val="3"/>
  </w:num>
  <w:num w:numId="18" w16cid:durableId="2053187575">
    <w:abstractNumId w:val="2"/>
  </w:num>
  <w:num w:numId="19" w16cid:durableId="327556460">
    <w:abstractNumId w:val="1"/>
  </w:num>
  <w:num w:numId="20" w16cid:durableId="536046647">
    <w:abstractNumId w:val="0"/>
  </w:num>
  <w:num w:numId="21" w16cid:durableId="298152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6B"/>
    <w:rsid w:val="0000348D"/>
    <w:rsid w:val="00004D96"/>
    <w:rsid w:val="00005DC7"/>
    <w:rsid w:val="00005F1D"/>
    <w:rsid w:val="00007254"/>
    <w:rsid w:val="000074B3"/>
    <w:rsid w:val="00010CC7"/>
    <w:rsid w:val="00017419"/>
    <w:rsid w:val="000218F0"/>
    <w:rsid w:val="00021B7F"/>
    <w:rsid w:val="00022A74"/>
    <w:rsid w:val="000260DC"/>
    <w:rsid w:val="00032F07"/>
    <w:rsid w:val="00035BA9"/>
    <w:rsid w:val="00036BE7"/>
    <w:rsid w:val="00037EDE"/>
    <w:rsid w:val="00040E03"/>
    <w:rsid w:val="0004145A"/>
    <w:rsid w:val="00043753"/>
    <w:rsid w:val="0004375A"/>
    <w:rsid w:val="00043BC1"/>
    <w:rsid w:val="00046D9D"/>
    <w:rsid w:val="0004769A"/>
    <w:rsid w:val="000502ED"/>
    <w:rsid w:val="00050934"/>
    <w:rsid w:val="000517C9"/>
    <w:rsid w:val="00055280"/>
    <w:rsid w:val="00056B44"/>
    <w:rsid w:val="000618C4"/>
    <w:rsid w:val="00063162"/>
    <w:rsid w:val="0006406E"/>
    <w:rsid w:val="000643E5"/>
    <w:rsid w:val="00065487"/>
    <w:rsid w:val="00065C55"/>
    <w:rsid w:val="00065CA1"/>
    <w:rsid w:val="000661A2"/>
    <w:rsid w:val="0006621F"/>
    <w:rsid w:val="000669CE"/>
    <w:rsid w:val="00070680"/>
    <w:rsid w:val="000731E0"/>
    <w:rsid w:val="000736A9"/>
    <w:rsid w:val="0007773A"/>
    <w:rsid w:val="00080F35"/>
    <w:rsid w:val="00083F3C"/>
    <w:rsid w:val="000848CE"/>
    <w:rsid w:val="000865CE"/>
    <w:rsid w:val="000904A9"/>
    <w:rsid w:val="000914DF"/>
    <w:rsid w:val="00092A2F"/>
    <w:rsid w:val="00094AED"/>
    <w:rsid w:val="000A00B8"/>
    <w:rsid w:val="000A420B"/>
    <w:rsid w:val="000A4508"/>
    <w:rsid w:val="000A5BB8"/>
    <w:rsid w:val="000A5E1C"/>
    <w:rsid w:val="000B0227"/>
    <w:rsid w:val="000B1608"/>
    <w:rsid w:val="000B404D"/>
    <w:rsid w:val="000B501D"/>
    <w:rsid w:val="000B55B7"/>
    <w:rsid w:val="000B5AB0"/>
    <w:rsid w:val="000C05AA"/>
    <w:rsid w:val="000C197A"/>
    <w:rsid w:val="000C2009"/>
    <w:rsid w:val="000C2C96"/>
    <w:rsid w:val="000C4C5A"/>
    <w:rsid w:val="000C4CE3"/>
    <w:rsid w:val="000C751E"/>
    <w:rsid w:val="000D4A9B"/>
    <w:rsid w:val="000D6AAC"/>
    <w:rsid w:val="000D75B5"/>
    <w:rsid w:val="000D77A9"/>
    <w:rsid w:val="000E0CB6"/>
    <w:rsid w:val="000E2923"/>
    <w:rsid w:val="000E2C3E"/>
    <w:rsid w:val="000E30BE"/>
    <w:rsid w:val="000E4349"/>
    <w:rsid w:val="000E4EAA"/>
    <w:rsid w:val="000E7127"/>
    <w:rsid w:val="000E724C"/>
    <w:rsid w:val="000F0DD3"/>
    <w:rsid w:val="000F191E"/>
    <w:rsid w:val="000F2097"/>
    <w:rsid w:val="000F5B0A"/>
    <w:rsid w:val="000F5C93"/>
    <w:rsid w:val="000F60A4"/>
    <w:rsid w:val="000F72B8"/>
    <w:rsid w:val="0010139B"/>
    <w:rsid w:val="00101449"/>
    <w:rsid w:val="00101B03"/>
    <w:rsid w:val="0010430E"/>
    <w:rsid w:val="00105792"/>
    <w:rsid w:val="0010798B"/>
    <w:rsid w:val="0011089B"/>
    <w:rsid w:val="00111786"/>
    <w:rsid w:val="00111BEB"/>
    <w:rsid w:val="00111C6E"/>
    <w:rsid w:val="00112112"/>
    <w:rsid w:val="001135C4"/>
    <w:rsid w:val="00117284"/>
    <w:rsid w:val="00123199"/>
    <w:rsid w:val="001258C2"/>
    <w:rsid w:val="00125903"/>
    <w:rsid w:val="001259AC"/>
    <w:rsid w:val="0012697A"/>
    <w:rsid w:val="00131610"/>
    <w:rsid w:val="00131807"/>
    <w:rsid w:val="00132134"/>
    <w:rsid w:val="0013257A"/>
    <w:rsid w:val="00132DCC"/>
    <w:rsid w:val="00134A62"/>
    <w:rsid w:val="00134D49"/>
    <w:rsid w:val="00136241"/>
    <w:rsid w:val="001374F0"/>
    <w:rsid w:val="00140B9F"/>
    <w:rsid w:val="001418E7"/>
    <w:rsid w:val="00141FCB"/>
    <w:rsid w:val="00143483"/>
    <w:rsid w:val="00147298"/>
    <w:rsid w:val="00147CF6"/>
    <w:rsid w:val="00152EF5"/>
    <w:rsid w:val="00153955"/>
    <w:rsid w:val="0015419A"/>
    <w:rsid w:val="00154824"/>
    <w:rsid w:val="00155C09"/>
    <w:rsid w:val="00160337"/>
    <w:rsid w:val="001613E0"/>
    <w:rsid w:val="00165B0D"/>
    <w:rsid w:val="00165E38"/>
    <w:rsid w:val="00166FA6"/>
    <w:rsid w:val="00167892"/>
    <w:rsid w:val="00173374"/>
    <w:rsid w:val="00173C0B"/>
    <w:rsid w:val="00174A02"/>
    <w:rsid w:val="00174B95"/>
    <w:rsid w:val="00180C31"/>
    <w:rsid w:val="0018192E"/>
    <w:rsid w:val="00193F0E"/>
    <w:rsid w:val="00195CAE"/>
    <w:rsid w:val="00195F4D"/>
    <w:rsid w:val="001963ED"/>
    <w:rsid w:val="00197621"/>
    <w:rsid w:val="001A18EB"/>
    <w:rsid w:val="001A44E1"/>
    <w:rsid w:val="001A4664"/>
    <w:rsid w:val="001A6EB9"/>
    <w:rsid w:val="001B1625"/>
    <w:rsid w:val="001B260F"/>
    <w:rsid w:val="001B5710"/>
    <w:rsid w:val="001B60FE"/>
    <w:rsid w:val="001B749B"/>
    <w:rsid w:val="001D16C8"/>
    <w:rsid w:val="001D1E5C"/>
    <w:rsid w:val="001D21C1"/>
    <w:rsid w:val="001D270A"/>
    <w:rsid w:val="001D291B"/>
    <w:rsid w:val="001D39E7"/>
    <w:rsid w:val="001D7271"/>
    <w:rsid w:val="001E0937"/>
    <w:rsid w:val="001E1774"/>
    <w:rsid w:val="001E274B"/>
    <w:rsid w:val="001E2AE7"/>
    <w:rsid w:val="001E34C7"/>
    <w:rsid w:val="001E37DF"/>
    <w:rsid w:val="001E581D"/>
    <w:rsid w:val="001E5C79"/>
    <w:rsid w:val="001E76ED"/>
    <w:rsid w:val="001F12ED"/>
    <w:rsid w:val="001F4AF0"/>
    <w:rsid w:val="001F57E3"/>
    <w:rsid w:val="001F71EE"/>
    <w:rsid w:val="001F7C33"/>
    <w:rsid w:val="00201129"/>
    <w:rsid w:val="00201B07"/>
    <w:rsid w:val="00201DB9"/>
    <w:rsid w:val="00203270"/>
    <w:rsid w:val="00204C63"/>
    <w:rsid w:val="0020667A"/>
    <w:rsid w:val="00206A6A"/>
    <w:rsid w:val="00207311"/>
    <w:rsid w:val="0021055D"/>
    <w:rsid w:val="00210716"/>
    <w:rsid w:val="00212688"/>
    <w:rsid w:val="00212906"/>
    <w:rsid w:val="002134D2"/>
    <w:rsid w:val="00213679"/>
    <w:rsid w:val="00216FAB"/>
    <w:rsid w:val="0022105A"/>
    <w:rsid w:val="002213EB"/>
    <w:rsid w:val="002250F7"/>
    <w:rsid w:val="00226C97"/>
    <w:rsid w:val="00227578"/>
    <w:rsid w:val="002276C6"/>
    <w:rsid w:val="00231F88"/>
    <w:rsid w:val="0023276F"/>
    <w:rsid w:val="0023332A"/>
    <w:rsid w:val="00234038"/>
    <w:rsid w:val="00234B03"/>
    <w:rsid w:val="00236A91"/>
    <w:rsid w:val="002402AC"/>
    <w:rsid w:val="00240F19"/>
    <w:rsid w:val="00241417"/>
    <w:rsid w:val="00241EAC"/>
    <w:rsid w:val="00242D76"/>
    <w:rsid w:val="00242FD2"/>
    <w:rsid w:val="00246833"/>
    <w:rsid w:val="00246BD6"/>
    <w:rsid w:val="00251BD3"/>
    <w:rsid w:val="00252454"/>
    <w:rsid w:val="00260267"/>
    <w:rsid w:val="00260BF0"/>
    <w:rsid w:val="00261438"/>
    <w:rsid w:val="0026245C"/>
    <w:rsid w:val="002648C4"/>
    <w:rsid w:val="00264FB8"/>
    <w:rsid w:val="00266835"/>
    <w:rsid w:val="00267FF8"/>
    <w:rsid w:val="00273B3D"/>
    <w:rsid w:val="00273B70"/>
    <w:rsid w:val="002748CF"/>
    <w:rsid w:val="00274D6B"/>
    <w:rsid w:val="00276279"/>
    <w:rsid w:val="00276DDF"/>
    <w:rsid w:val="00276FC3"/>
    <w:rsid w:val="0028023C"/>
    <w:rsid w:val="00280A42"/>
    <w:rsid w:val="0028209F"/>
    <w:rsid w:val="0028437A"/>
    <w:rsid w:val="00285277"/>
    <w:rsid w:val="00285E1F"/>
    <w:rsid w:val="00287DDB"/>
    <w:rsid w:val="00290BB8"/>
    <w:rsid w:val="00292B32"/>
    <w:rsid w:val="00292D26"/>
    <w:rsid w:val="002951DD"/>
    <w:rsid w:val="0029563B"/>
    <w:rsid w:val="002962EF"/>
    <w:rsid w:val="002A1BC3"/>
    <w:rsid w:val="002A32A0"/>
    <w:rsid w:val="002A32BC"/>
    <w:rsid w:val="002B3AC5"/>
    <w:rsid w:val="002B5E63"/>
    <w:rsid w:val="002B64A4"/>
    <w:rsid w:val="002B6CBA"/>
    <w:rsid w:val="002B7ECB"/>
    <w:rsid w:val="002C125C"/>
    <w:rsid w:val="002C15D7"/>
    <w:rsid w:val="002C1F99"/>
    <w:rsid w:val="002C2F9B"/>
    <w:rsid w:val="002C394D"/>
    <w:rsid w:val="002C7E61"/>
    <w:rsid w:val="002D0400"/>
    <w:rsid w:val="002D1747"/>
    <w:rsid w:val="002D3141"/>
    <w:rsid w:val="002D4185"/>
    <w:rsid w:val="002D465B"/>
    <w:rsid w:val="002D5959"/>
    <w:rsid w:val="002E4391"/>
    <w:rsid w:val="002E5C16"/>
    <w:rsid w:val="002E72E3"/>
    <w:rsid w:val="002F614A"/>
    <w:rsid w:val="002F61E6"/>
    <w:rsid w:val="002F7BDA"/>
    <w:rsid w:val="003004E3"/>
    <w:rsid w:val="00303A4E"/>
    <w:rsid w:val="00305201"/>
    <w:rsid w:val="003075DF"/>
    <w:rsid w:val="00310125"/>
    <w:rsid w:val="00310489"/>
    <w:rsid w:val="00313200"/>
    <w:rsid w:val="003135F1"/>
    <w:rsid w:val="003152CD"/>
    <w:rsid w:val="00315BB5"/>
    <w:rsid w:val="0031725F"/>
    <w:rsid w:val="00317555"/>
    <w:rsid w:val="003218B1"/>
    <w:rsid w:val="00322722"/>
    <w:rsid w:val="0032361A"/>
    <w:rsid w:val="00323950"/>
    <w:rsid w:val="00326D5F"/>
    <w:rsid w:val="00327FB3"/>
    <w:rsid w:val="00334A70"/>
    <w:rsid w:val="00335015"/>
    <w:rsid w:val="00336167"/>
    <w:rsid w:val="00336400"/>
    <w:rsid w:val="00336878"/>
    <w:rsid w:val="003370CD"/>
    <w:rsid w:val="00340AF8"/>
    <w:rsid w:val="00340DFE"/>
    <w:rsid w:val="00343583"/>
    <w:rsid w:val="0034759C"/>
    <w:rsid w:val="00350D08"/>
    <w:rsid w:val="0035245D"/>
    <w:rsid w:val="0035251D"/>
    <w:rsid w:val="00353531"/>
    <w:rsid w:val="003542BF"/>
    <w:rsid w:val="00354353"/>
    <w:rsid w:val="0035580E"/>
    <w:rsid w:val="003558AB"/>
    <w:rsid w:val="00355AA3"/>
    <w:rsid w:val="00356F3C"/>
    <w:rsid w:val="003610AE"/>
    <w:rsid w:val="00366647"/>
    <w:rsid w:val="00370021"/>
    <w:rsid w:val="003707F8"/>
    <w:rsid w:val="00371E7A"/>
    <w:rsid w:val="0037442A"/>
    <w:rsid w:val="003768A6"/>
    <w:rsid w:val="003814FD"/>
    <w:rsid w:val="0038271E"/>
    <w:rsid w:val="00382794"/>
    <w:rsid w:val="00382926"/>
    <w:rsid w:val="00383E95"/>
    <w:rsid w:val="00384451"/>
    <w:rsid w:val="00384B54"/>
    <w:rsid w:val="0039007B"/>
    <w:rsid w:val="003937CF"/>
    <w:rsid w:val="00394582"/>
    <w:rsid w:val="003964FB"/>
    <w:rsid w:val="00397EEF"/>
    <w:rsid w:val="003A0C88"/>
    <w:rsid w:val="003A194A"/>
    <w:rsid w:val="003B1C55"/>
    <w:rsid w:val="003B22DB"/>
    <w:rsid w:val="003B2CEC"/>
    <w:rsid w:val="003B2E2F"/>
    <w:rsid w:val="003B37D7"/>
    <w:rsid w:val="003B4AC3"/>
    <w:rsid w:val="003B4DA8"/>
    <w:rsid w:val="003B557A"/>
    <w:rsid w:val="003B5CF5"/>
    <w:rsid w:val="003C0BC8"/>
    <w:rsid w:val="003C3916"/>
    <w:rsid w:val="003C78F5"/>
    <w:rsid w:val="003D120B"/>
    <w:rsid w:val="003D486A"/>
    <w:rsid w:val="003D606E"/>
    <w:rsid w:val="003D6B81"/>
    <w:rsid w:val="003E1315"/>
    <w:rsid w:val="003E1982"/>
    <w:rsid w:val="003E3702"/>
    <w:rsid w:val="003E499A"/>
    <w:rsid w:val="003E50DB"/>
    <w:rsid w:val="003E5187"/>
    <w:rsid w:val="003E6D7B"/>
    <w:rsid w:val="003E707E"/>
    <w:rsid w:val="003E7CAD"/>
    <w:rsid w:val="003F02A4"/>
    <w:rsid w:val="003F239E"/>
    <w:rsid w:val="003F32C6"/>
    <w:rsid w:val="003F49A6"/>
    <w:rsid w:val="003F58CC"/>
    <w:rsid w:val="003F76E2"/>
    <w:rsid w:val="003F7F2F"/>
    <w:rsid w:val="003F7F8C"/>
    <w:rsid w:val="00400FD3"/>
    <w:rsid w:val="004047F2"/>
    <w:rsid w:val="00405001"/>
    <w:rsid w:val="004052CB"/>
    <w:rsid w:val="00406F2B"/>
    <w:rsid w:val="00407DB9"/>
    <w:rsid w:val="0041158E"/>
    <w:rsid w:val="00413B8F"/>
    <w:rsid w:val="00414978"/>
    <w:rsid w:val="004149CA"/>
    <w:rsid w:val="00415CE5"/>
    <w:rsid w:val="00416067"/>
    <w:rsid w:val="004188EB"/>
    <w:rsid w:val="00420479"/>
    <w:rsid w:val="00420F3A"/>
    <w:rsid w:val="0042130C"/>
    <w:rsid w:val="00421DD9"/>
    <w:rsid w:val="0042203C"/>
    <w:rsid w:val="00423CB9"/>
    <w:rsid w:val="004268A8"/>
    <w:rsid w:val="004271E0"/>
    <w:rsid w:val="004307BA"/>
    <w:rsid w:val="00436036"/>
    <w:rsid w:val="0043777D"/>
    <w:rsid w:val="0044092F"/>
    <w:rsid w:val="00441102"/>
    <w:rsid w:val="0044455B"/>
    <w:rsid w:val="004461A9"/>
    <w:rsid w:val="00456434"/>
    <w:rsid w:val="00456CCF"/>
    <w:rsid w:val="00457672"/>
    <w:rsid w:val="004579ED"/>
    <w:rsid w:val="0046265B"/>
    <w:rsid w:val="004640F6"/>
    <w:rsid w:val="0046411A"/>
    <w:rsid w:val="004670F4"/>
    <w:rsid w:val="004675E6"/>
    <w:rsid w:val="00472962"/>
    <w:rsid w:val="004730B5"/>
    <w:rsid w:val="0047358A"/>
    <w:rsid w:val="00474253"/>
    <w:rsid w:val="0047515B"/>
    <w:rsid w:val="00475E16"/>
    <w:rsid w:val="004819EF"/>
    <w:rsid w:val="00481D97"/>
    <w:rsid w:val="0048486A"/>
    <w:rsid w:val="0048585B"/>
    <w:rsid w:val="00485F7F"/>
    <w:rsid w:val="00487D82"/>
    <w:rsid w:val="00490D97"/>
    <w:rsid w:val="00491ADF"/>
    <w:rsid w:val="0049233B"/>
    <w:rsid w:val="004923AF"/>
    <w:rsid w:val="00492E98"/>
    <w:rsid w:val="004957F2"/>
    <w:rsid w:val="004A0F42"/>
    <w:rsid w:val="004A30EA"/>
    <w:rsid w:val="004A4615"/>
    <w:rsid w:val="004A6213"/>
    <w:rsid w:val="004A743C"/>
    <w:rsid w:val="004A79D4"/>
    <w:rsid w:val="004A7F2B"/>
    <w:rsid w:val="004B0B7E"/>
    <w:rsid w:val="004B0FB1"/>
    <w:rsid w:val="004B100F"/>
    <w:rsid w:val="004B1511"/>
    <w:rsid w:val="004B1708"/>
    <w:rsid w:val="004B196E"/>
    <w:rsid w:val="004B2743"/>
    <w:rsid w:val="004B29CC"/>
    <w:rsid w:val="004B3E20"/>
    <w:rsid w:val="004B7439"/>
    <w:rsid w:val="004C0A47"/>
    <w:rsid w:val="004C1C35"/>
    <w:rsid w:val="004C1CE0"/>
    <w:rsid w:val="004C3025"/>
    <w:rsid w:val="004C36C4"/>
    <w:rsid w:val="004C6BB2"/>
    <w:rsid w:val="004C6ECD"/>
    <w:rsid w:val="004D27AF"/>
    <w:rsid w:val="004D3259"/>
    <w:rsid w:val="004D4819"/>
    <w:rsid w:val="004D5840"/>
    <w:rsid w:val="004D62D0"/>
    <w:rsid w:val="004D7FCF"/>
    <w:rsid w:val="004E38EF"/>
    <w:rsid w:val="004E3D9F"/>
    <w:rsid w:val="004E5EC3"/>
    <w:rsid w:val="004E61A2"/>
    <w:rsid w:val="004F02F7"/>
    <w:rsid w:val="004F2C23"/>
    <w:rsid w:val="004F336E"/>
    <w:rsid w:val="004F479E"/>
    <w:rsid w:val="00502539"/>
    <w:rsid w:val="005037F5"/>
    <w:rsid w:val="00504455"/>
    <w:rsid w:val="00504A8A"/>
    <w:rsid w:val="00504CF9"/>
    <w:rsid w:val="005056B8"/>
    <w:rsid w:val="00506304"/>
    <w:rsid w:val="005113C0"/>
    <w:rsid w:val="0051146D"/>
    <w:rsid w:val="005115A6"/>
    <w:rsid w:val="00513D9A"/>
    <w:rsid w:val="00516AF7"/>
    <w:rsid w:val="005170F5"/>
    <w:rsid w:val="00517DAF"/>
    <w:rsid w:val="005215D4"/>
    <w:rsid w:val="00521ECB"/>
    <w:rsid w:val="005222B7"/>
    <w:rsid w:val="00522AA8"/>
    <w:rsid w:val="00530D0A"/>
    <w:rsid w:val="00531B5F"/>
    <w:rsid w:val="00532996"/>
    <w:rsid w:val="00533963"/>
    <w:rsid w:val="00537A20"/>
    <w:rsid w:val="005424B2"/>
    <w:rsid w:val="0054347D"/>
    <w:rsid w:val="005438DA"/>
    <w:rsid w:val="00545A89"/>
    <w:rsid w:val="005467C0"/>
    <w:rsid w:val="00547765"/>
    <w:rsid w:val="005501B6"/>
    <w:rsid w:val="005501C3"/>
    <w:rsid w:val="005513C5"/>
    <w:rsid w:val="00552106"/>
    <w:rsid w:val="00553083"/>
    <w:rsid w:val="0055465A"/>
    <w:rsid w:val="005550DE"/>
    <w:rsid w:val="00555E04"/>
    <w:rsid w:val="00561318"/>
    <w:rsid w:val="00561C52"/>
    <w:rsid w:val="00563EDF"/>
    <w:rsid w:val="005643B9"/>
    <w:rsid w:val="005649AD"/>
    <w:rsid w:val="00565413"/>
    <w:rsid w:val="0057315F"/>
    <w:rsid w:val="00574B3A"/>
    <w:rsid w:val="00575CD1"/>
    <w:rsid w:val="00575D53"/>
    <w:rsid w:val="00577698"/>
    <w:rsid w:val="00577760"/>
    <w:rsid w:val="00577A16"/>
    <w:rsid w:val="00580175"/>
    <w:rsid w:val="00581DB6"/>
    <w:rsid w:val="00581EDF"/>
    <w:rsid w:val="0058391F"/>
    <w:rsid w:val="0058594B"/>
    <w:rsid w:val="00586091"/>
    <w:rsid w:val="00591853"/>
    <w:rsid w:val="00592C28"/>
    <w:rsid w:val="0059598A"/>
    <w:rsid w:val="005962B4"/>
    <w:rsid w:val="00596B27"/>
    <w:rsid w:val="00597755"/>
    <w:rsid w:val="005A3C50"/>
    <w:rsid w:val="005A410E"/>
    <w:rsid w:val="005B1890"/>
    <w:rsid w:val="005B2BD0"/>
    <w:rsid w:val="005B636E"/>
    <w:rsid w:val="005B668C"/>
    <w:rsid w:val="005B7BEA"/>
    <w:rsid w:val="005C1206"/>
    <w:rsid w:val="005C3729"/>
    <w:rsid w:val="005C4824"/>
    <w:rsid w:val="005C5D40"/>
    <w:rsid w:val="005C67FD"/>
    <w:rsid w:val="005C6EA0"/>
    <w:rsid w:val="005D068E"/>
    <w:rsid w:val="005D13FE"/>
    <w:rsid w:val="005D2F55"/>
    <w:rsid w:val="005D344F"/>
    <w:rsid w:val="005D5E6B"/>
    <w:rsid w:val="005D6625"/>
    <w:rsid w:val="005D6B69"/>
    <w:rsid w:val="005E0DFD"/>
    <w:rsid w:val="005E4522"/>
    <w:rsid w:val="005E5D50"/>
    <w:rsid w:val="005E7DDA"/>
    <w:rsid w:val="005F051E"/>
    <w:rsid w:val="005F27A0"/>
    <w:rsid w:val="005F2881"/>
    <w:rsid w:val="005F4853"/>
    <w:rsid w:val="005F4EF3"/>
    <w:rsid w:val="005F4F39"/>
    <w:rsid w:val="0060052C"/>
    <w:rsid w:val="00601F32"/>
    <w:rsid w:val="0060221B"/>
    <w:rsid w:val="006036B3"/>
    <w:rsid w:val="00604058"/>
    <w:rsid w:val="00605FD0"/>
    <w:rsid w:val="00606782"/>
    <w:rsid w:val="0060724E"/>
    <w:rsid w:val="00607BBB"/>
    <w:rsid w:val="00611A40"/>
    <w:rsid w:val="00613140"/>
    <w:rsid w:val="00614062"/>
    <w:rsid w:val="00615B53"/>
    <w:rsid w:val="0061698C"/>
    <w:rsid w:val="006222B8"/>
    <w:rsid w:val="00622CA0"/>
    <w:rsid w:val="00623C9F"/>
    <w:rsid w:val="00624158"/>
    <w:rsid w:val="0062465C"/>
    <w:rsid w:val="006251A9"/>
    <w:rsid w:val="006271ED"/>
    <w:rsid w:val="0063004D"/>
    <w:rsid w:val="0063212B"/>
    <w:rsid w:val="0063284D"/>
    <w:rsid w:val="00633E60"/>
    <w:rsid w:val="0063650A"/>
    <w:rsid w:val="00637A67"/>
    <w:rsid w:val="00641A2F"/>
    <w:rsid w:val="00643413"/>
    <w:rsid w:val="0064495C"/>
    <w:rsid w:val="006451FD"/>
    <w:rsid w:val="0064530E"/>
    <w:rsid w:val="0064570E"/>
    <w:rsid w:val="00645EF3"/>
    <w:rsid w:val="00652723"/>
    <w:rsid w:val="00653199"/>
    <w:rsid w:val="0065349A"/>
    <w:rsid w:val="00653D39"/>
    <w:rsid w:val="00654269"/>
    <w:rsid w:val="0066192E"/>
    <w:rsid w:val="006626FB"/>
    <w:rsid w:val="00663E85"/>
    <w:rsid w:val="00664ECD"/>
    <w:rsid w:val="00667688"/>
    <w:rsid w:val="0066784E"/>
    <w:rsid w:val="00672193"/>
    <w:rsid w:val="006722E0"/>
    <w:rsid w:val="006739FB"/>
    <w:rsid w:val="006740D7"/>
    <w:rsid w:val="00674594"/>
    <w:rsid w:val="006755E6"/>
    <w:rsid w:val="00677274"/>
    <w:rsid w:val="006805BB"/>
    <w:rsid w:val="00681FEC"/>
    <w:rsid w:val="00682350"/>
    <w:rsid w:val="0068299F"/>
    <w:rsid w:val="006836F3"/>
    <w:rsid w:val="006858EE"/>
    <w:rsid w:val="00687CC2"/>
    <w:rsid w:val="00690297"/>
    <w:rsid w:val="00690AB7"/>
    <w:rsid w:val="00692932"/>
    <w:rsid w:val="00692AF8"/>
    <w:rsid w:val="006A1110"/>
    <w:rsid w:val="006A11BF"/>
    <w:rsid w:val="006A13A4"/>
    <w:rsid w:val="006A1577"/>
    <w:rsid w:val="006A22AE"/>
    <w:rsid w:val="006A3D1D"/>
    <w:rsid w:val="006A5421"/>
    <w:rsid w:val="006A57BB"/>
    <w:rsid w:val="006A78F4"/>
    <w:rsid w:val="006A7C0C"/>
    <w:rsid w:val="006B0364"/>
    <w:rsid w:val="006B121B"/>
    <w:rsid w:val="006B1350"/>
    <w:rsid w:val="006B39EE"/>
    <w:rsid w:val="006B3BE3"/>
    <w:rsid w:val="006B475B"/>
    <w:rsid w:val="006B61FF"/>
    <w:rsid w:val="006B76CB"/>
    <w:rsid w:val="006C5EBD"/>
    <w:rsid w:val="006D0C61"/>
    <w:rsid w:val="006D3919"/>
    <w:rsid w:val="006D6D20"/>
    <w:rsid w:val="006E2D02"/>
    <w:rsid w:val="006E49D8"/>
    <w:rsid w:val="006E5B4C"/>
    <w:rsid w:val="006F2317"/>
    <w:rsid w:val="006F2C4D"/>
    <w:rsid w:val="006F48D5"/>
    <w:rsid w:val="006F4DB3"/>
    <w:rsid w:val="006F6F0D"/>
    <w:rsid w:val="006F7ABF"/>
    <w:rsid w:val="007034AF"/>
    <w:rsid w:val="007041B5"/>
    <w:rsid w:val="00704380"/>
    <w:rsid w:val="007043AE"/>
    <w:rsid w:val="0070484F"/>
    <w:rsid w:val="0070556B"/>
    <w:rsid w:val="007070B4"/>
    <w:rsid w:val="0071040C"/>
    <w:rsid w:val="0071075F"/>
    <w:rsid w:val="00712D1A"/>
    <w:rsid w:val="00714CE0"/>
    <w:rsid w:val="0071506D"/>
    <w:rsid w:val="00715336"/>
    <w:rsid w:val="007169CA"/>
    <w:rsid w:val="0072256F"/>
    <w:rsid w:val="0072450E"/>
    <w:rsid w:val="00725086"/>
    <w:rsid w:val="007252FE"/>
    <w:rsid w:val="007265A1"/>
    <w:rsid w:val="00726CB6"/>
    <w:rsid w:val="00732785"/>
    <w:rsid w:val="007348E5"/>
    <w:rsid w:val="00734972"/>
    <w:rsid w:val="007405E6"/>
    <w:rsid w:val="00741872"/>
    <w:rsid w:val="00741E6E"/>
    <w:rsid w:val="007420FF"/>
    <w:rsid w:val="007440CC"/>
    <w:rsid w:val="00746FAC"/>
    <w:rsid w:val="00753417"/>
    <w:rsid w:val="00753BBA"/>
    <w:rsid w:val="00755391"/>
    <w:rsid w:val="007557E1"/>
    <w:rsid w:val="00755CCD"/>
    <w:rsid w:val="00761886"/>
    <w:rsid w:val="00762ED8"/>
    <w:rsid w:val="00763C42"/>
    <w:rsid w:val="00763EA8"/>
    <w:rsid w:val="00766E96"/>
    <w:rsid w:val="00770A1D"/>
    <w:rsid w:val="0077421E"/>
    <w:rsid w:val="00777762"/>
    <w:rsid w:val="00780BFC"/>
    <w:rsid w:val="007815E4"/>
    <w:rsid w:val="00783426"/>
    <w:rsid w:val="00783CDE"/>
    <w:rsid w:val="007852F2"/>
    <w:rsid w:val="0078758E"/>
    <w:rsid w:val="00790271"/>
    <w:rsid w:val="00790AD2"/>
    <w:rsid w:val="00790D1F"/>
    <w:rsid w:val="007917B7"/>
    <w:rsid w:val="007926A3"/>
    <w:rsid w:val="00792E5B"/>
    <w:rsid w:val="007938A0"/>
    <w:rsid w:val="0079404F"/>
    <w:rsid w:val="00794EA9"/>
    <w:rsid w:val="007970CB"/>
    <w:rsid w:val="007A41D5"/>
    <w:rsid w:val="007A4FD0"/>
    <w:rsid w:val="007A6292"/>
    <w:rsid w:val="007A636C"/>
    <w:rsid w:val="007A6BDB"/>
    <w:rsid w:val="007B6E84"/>
    <w:rsid w:val="007B70D0"/>
    <w:rsid w:val="007C05BC"/>
    <w:rsid w:val="007C10D5"/>
    <w:rsid w:val="007C1740"/>
    <w:rsid w:val="007C3719"/>
    <w:rsid w:val="007C46D8"/>
    <w:rsid w:val="007C4F42"/>
    <w:rsid w:val="007C74C9"/>
    <w:rsid w:val="007D0DC0"/>
    <w:rsid w:val="007D11D4"/>
    <w:rsid w:val="007D21AD"/>
    <w:rsid w:val="007D28F8"/>
    <w:rsid w:val="007D4E0A"/>
    <w:rsid w:val="007D5CF5"/>
    <w:rsid w:val="007E12A8"/>
    <w:rsid w:val="007E1C39"/>
    <w:rsid w:val="007E37FC"/>
    <w:rsid w:val="007E57C2"/>
    <w:rsid w:val="007E5BF9"/>
    <w:rsid w:val="007E7F5C"/>
    <w:rsid w:val="007F1570"/>
    <w:rsid w:val="007F319B"/>
    <w:rsid w:val="007F4E7B"/>
    <w:rsid w:val="007F5C85"/>
    <w:rsid w:val="00800438"/>
    <w:rsid w:val="00800C44"/>
    <w:rsid w:val="00801109"/>
    <w:rsid w:val="008043E6"/>
    <w:rsid w:val="008048E9"/>
    <w:rsid w:val="00804C47"/>
    <w:rsid w:val="0080530D"/>
    <w:rsid w:val="00806480"/>
    <w:rsid w:val="00814C57"/>
    <w:rsid w:val="00814E5C"/>
    <w:rsid w:val="00817C86"/>
    <w:rsid w:val="0082026B"/>
    <w:rsid w:val="00824026"/>
    <w:rsid w:val="008245DD"/>
    <w:rsid w:val="00824E38"/>
    <w:rsid w:val="00825F34"/>
    <w:rsid w:val="00827984"/>
    <w:rsid w:val="00831491"/>
    <w:rsid w:val="00832422"/>
    <w:rsid w:val="00832F4E"/>
    <w:rsid w:val="00834B39"/>
    <w:rsid w:val="00836538"/>
    <w:rsid w:val="00837FB1"/>
    <w:rsid w:val="00840F9B"/>
    <w:rsid w:val="00842AF9"/>
    <w:rsid w:val="00850078"/>
    <w:rsid w:val="008506D8"/>
    <w:rsid w:val="008517D6"/>
    <w:rsid w:val="008535F6"/>
    <w:rsid w:val="00864932"/>
    <w:rsid w:val="0086501F"/>
    <w:rsid w:val="00865E56"/>
    <w:rsid w:val="00866C6D"/>
    <w:rsid w:val="00866C8B"/>
    <w:rsid w:val="00871169"/>
    <w:rsid w:val="00871E26"/>
    <w:rsid w:val="00873302"/>
    <w:rsid w:val="00881E47"/>
    <w:rsid w:val="0088253B"/>
    <w:rsid w:val="00883E83"/>
    <w:rsid w:val="008845B0"/>
    <w:rsid w:val="00886B7C"/>
    <w:rsid w:val="00887EAE"/>
    <w:rsid w:val="00890C8B"/>
    <w:rsid w:val="00892909"/>
    <w:rsid w:val="00892AF4"/>
    <w:rsid w:val="00895808"/>
    <w:rsid w:val="00895A4C"/>
    <w:rsid w:val="00896828"/>
    <w:rsid w:val="008A05BB"/>
    <w:rsid w:val="008A071B"/>
    <w:rsid w:val="008B0F5E"/>
    <w:rsid w:val="008B16F7"/>
    <w:rsid w:val="008B2CE0"/>
    <w:rsid w:val="008B30B2"/>
    <w:rsid w:val="008B5A4E"/>
    <w:rsid w:val="008B69F1"/>
    <w:rsid w:val="008B729B"/>
    <w:rsid w:val="008C1E2D"/>
    <w:rsid w:val="008C2CE9"/>
    <w:rsid w:val="008C412D"/>
    <w:rsid w:val="008C5C3C"/>
    <w:rsid w:val="008C6A11"/>
    <w:rsid w:val="008C7B2A"/>
    <w:rsid w:val="008D4A26"/>
    <w:rsid w:val="008D58D4"/>
    <w:rsid w:val="008D5C3D"/>
    <w:rsid w:val="008D6851"/>
    <w:rsid w:val="008D7484"/>
    <w:rsid w:val="008D79E8"/>
    <w:rsid w:val="008D7C6D"/>
    <w:rsid w:val="008D7DA4"/>
    <w:rsid w:val="008E043A"/>
    <w:rsid w:val="008E1093"/>
    <w:rsid w:val="008E2A6D"/>
    <w:rsid w:val="008E3C72"/>
    <w:rsid w:val="008E7F5D"/>
    <w:rsid w:val="008F155D"/>
    <w:rsid w:val="008F245A"/>
    <w:rsid w:val="008F30D3"/>
    <w:rsid w:val="008F35B6"/>
    <w:rsid w:val="008F56A9"/>
    <w:rsid w:val="008F79EF"/>
    <w:rsid w:val="00900313"/>
    <w:rsid w:val="009021DE"/>
    <w:rsid w:val="00902ED8"/>
    <w:rsid w:val="00903DA0"/>
    <w:rsid w:val="00904D63"/>
    <w:rsid w:val="00907297"/>
    <w:rsid w:val="0091262D"/>
    <w:rsid w:val="00917582"/>
    <w:rsid w:val="00917EA9"/>
    <w:rsid w:val="009200E7"/>
    <w:rsid w:val="00920E45"/>
    <w:rsid w:val="0092179B"/>
    <w:rsid w:val="00921A19"/>
    <w:rsid w:val="00927F7F"/>
    <w:rsid w:val="009300A7"/>
    <w:rsid w:val="009320D7"/>
    <w:rsid w:val="009323FF"/>
    <w:rsid w:val="0093425A"/>
    <w:rsid w:val="00935FF8"/>
    <w:rsid w:val="0093688E"/>
    <w:rsid w:val="00936DCE"/>
    <w:rsid w:val="0094179A"/>
    <w:rsid w:val="009424EC"/>
    <w:rsid w:val="0094436C"/>
    <w:rsid w:val="00944759"/>
    <w:rsid w:val="0094572A"/>
    <w:rsid w:val="009457B6"/>
    <w:rsid w:val="009513D9"/>
    <w:rsid w:val="00951CDA"/>
    <w:rsid w:val="0095428A"/>
    <w:rsid w:val="00956592"/>
    <w:rsid w:val="009663C1"/>
    <w:rsid w:val="00966D64"/>
    <w:rsid w:val="00967855"/>
    <w:rsid w:val="009705AF"/>
    <w:rsid w:val="009708C2"/>
    <w:rsid w:val="00971D3E"/>
    <w:rsid w:val="009723AE"/>
    <w:rsid w:val="00972C6D"/>
    <w:rsid w:val="00976037"/>
    <w:rsid w:val="00977169"/>
    <w:rsid w:val="00980267"/>
    <w:rsid w:val="0098269D"/>
    <w:rsid w:val="00983A7F"/>
    <w:rsid w:val="00984EB1"/>
    <w:rsid w:val="00986D73"/>
    <w:rsid w:val="0098750B"/>
    <w:rsid w:val="009934E5"/>
    <w:rsid w:val="00994F88"/>
    <w:rsid w:val="00995EAE"/>
    <w:rsid w:val="009960B5"/>
    <w:rsid w:val="00996A03"/>
    <w:rsid w:val="009A325E"/>
    <w:rsid w:val="009A67C8"/>
    <w:rsid w:val="009B0A69"/>
    <w:rsid w:val="009B160C"/>
    <w:rsid w:val="009B2A51"/>
    <w:rsid w:val="009B2AF0"/>
    <w:rsid w:val="009B569A"/>
    <w:rsid w:val="009B5826"/>
    <w:rsid w:val="009B6CD1"/>
    <w:rsid w:val="009B758A"/>
    <w:rsid w:val="009C0590"/>
    <w:rsid w:val="009C0742"/>
    <w:rsid w:val="009C0979"/>
    <w:rsid w:val="009C1417"/>
    <w:rsid w:val="009C20A2"/>
    <w:rsid w:val="009C32A0"/>
    <w:rsid w:val="009C32E9"/>
    <w:rsid w:val="009C39DF"/>
    <w:rsid w:val="009C4AEA"/>
    <w:rsid w:val="009C5B6A"/>
    <w:rsid w:val="009C76EA"/>
    <w:rsid w:val="009D18AE"/>
    <w:rsid w:val="009D2603"/>
    <w:rsid w:val="009D2AF0"/>
    <w:rsid w:val="009D4ADE"/>
    <w:rsid w:val="009D7746"/>
    <w:rsid w:val="009D7EC3"/>
    <w:rsid w:val="009E007C"/>
    <w:rsid w:val="009E16F5"/>
    <w:rsid w:val="009E3CD5"/>
    <w:rsid w:val="009E48A9"/>
    <w:rsid w:val="009E68AA"/>
    <w:rsid w:val="009F1859"/>
    <w:rsid w:val="009F40A1"/>
    <w:rsid w:val="009F5D0D"/>
    <w:rsid w:val="009F7994"/>
    <w:rsid w:val="00A003F1"/>
    <w:rsid w:val="00A06116"/>
    <w:rsid w:val="00A06C76"/>
    <w:rsid w:val="00A07404"/>
    <w:rsid w:val="00A11707"/>
    <w:rsid w:val="00A11AE6"/>
    <w:rsid w:val="00A14212"/>
    <w:rsid w:val="00A14318"/>
    <w:rsid w:val="00A20398"/>
    <w:rsid w:val="00A212AF"/>
    <w:rsid w:val="00A221DB"/>
    <w:rsid w:val="00A22B12"/>
    <w:rsid w:val="00A22EAB"/>
    <w:rsid w:val="00A23519"/>
    <w:rsid w:val="00A24601"/>
    <w:rsid w:val="00A24866"/>
    <w:rsid w:val="00A30D28"/>
    <w:rsid w:val="00A32F18"/>
    <w:rsid w:val="00A348A1"/>
    <w:rsid w:val="00A35149"/>
    <w:rsid w:val="00A35D46"/>
    <w:rsid w:val="00A3665E"/>
    <w:rsid w:val="00A36C7B"/>
    <w:rsid w:val="00A3777A"/>
    <w:rsid w:val="00A40CCE"/>
    <w:rsid w:val="00A41705"/>
    <w:rsid w:val="00A4229F"/>
    <w:rsid w:val="00A43102"/>
    <w:rsid w:val="00A44288"/>
    <w:rsid w:val="00A44BD0"/>
    <w:rsid w:val="00A46821"/>
    <w:rsid w:val="00A47E8A"/>
    <w:rsid w:val="00A50C33"/>
    <w:rsid w:val="00A510AF"/>
    <w:rsid w:val="00A5204C"/>
    <w:rsid w:val="00A52713"/>
    <w:rsid w:val="00A5451E"/>
    <w:rsid w:val="00A56672"/>
    <w:rsid w:val="00A60C09"/>
    <w:rsid w:val="00A60C63"/>
    <w:rsid w:val="00A62962"/>
    <w:rsid w:val="00A642AB"/>
    <w:rsid w:val="00A67E4F"/>
    <w:rsid w:val="00A701B0"/>
    <w:rsid w:val="00A7072B"/>
    <w:rsid w:val="00A72031"/>
    <w:rsid w:val="00A73167"/>
    <w:rsid w:val="00A7327B"/>
    <w:rsid w:val="00A75CB0"/>
    <w:rsid w:val="00A76F5E"/>
    <w:rsid w:val="00A77303"/>
    <w:rsid w:val="00A77ABF"/>
    <w:rsid w:val="00A80738"/>
    <w:rsid w:val="00A834D9"/>
    <w:rsid w:val="00A84E5A"/>
    <w:rsid w:val="00A862A4"/>
    <w:rsid w:val="00A9083D"/>
    <w:rsid w:val="00A924FE"/>
    <w:rsid w:val="00A95626"/>
    <w:rsid w:val="00A97752"/>
    <w:rsid w:val="00AA04F9"/>
    <w:rsid w:val="00AA16AA"/>
    <w:rsid w:val="00AA1797"/>
    <w:rsid w:val="00AA1D38"/>
    <w:rsid w:val="00AA2F15"/>
    <w:rsid w:val="00AB1A32"/>
    <w:rsid w:val="00AB2585"/>
    <w:rsid w:val="00AB2A85"/>
    <w:rsid w:val="00AB3BD4"/>
    <w:rsid w:val="00AB6149"/>
    <w:rsid w:val="00AC0DF3"/>
    <w:rsid w:val="00AC3DF5"/>
    <w:rsid w:val="00AC4C97"/>
    <w:rsid w:val="00AC5609"/>
    <w:rsid w:val="00AC6F83"/>
    <w:rsid w:val="00AC7365"/>
    <w:rsid w:val="00AD08CC"/>
    <w:rsid w:val="00AD0EB4"/>
    <w:rsid w:val="00AD26A4"/>
    <w:rsid w:val="00AD4939"/>
    <w:rsid w:val="00AD58FA"/>
    <w:rsid w:val="00AD6648"/>
    <w:rsid w:val="00AD7C75"/>
    <w:rsid w:val="00AE062F"/>
    <w:rsid w:val="00AE3159"/>
    <w:rsid w:val="00AE61B0"/>
    <w:rsid w:val="00AE71E2"/>
    <w:rsid w:val="00AE7491"/>
    <w:rsid w:val="00AF1C02"/>
    <w:rsid w:val="00AF41F8"/>
    <w:rsid w:val="00AF4F02"/>
    <w:rsid w:val="00B02668"/>
    <w:rsid w:val="00B04856"/>
    <w:rsid w:val="00B06A8C"/>
    <w:rsid w:val="00B10074"/>
    <w:rsid w:val="00B10D08"/>
    <w:rsid w:val="00B129DD"/>
    <w:rsid w:val="00B147F7"/>
    <w:rsid w:val="00B1606F"/>
    <w:rsid w:val="00B169D8"/>
    <w:rsid w:val="00B170D1"/>
    <w:rsid w:val="00B17E34"/>
    <w:rsid w:val="00B2115F"/>
    <w:rsid w:val="00B23707"/>
    <w:rsid w:val="00B247C0"/>
    <w:rsid w:val="00B249E9"/>
    <w:rsid w:val="00B24AE6"/>
    <w:rsid w:val="00B25054"/>
    <w:rsid w:val="00B25B60"/>
    <w:rsid w:val="00B25C58"/>
    <w:rsid w:val="00B264C0"/>
    <w:rsid w:val="00B26ACB"/>
    <w:rsid w:val="00B26E78"/>
    <w:rsid w:val="00B31DD5"/>
    <w:rsid w:val="00B32F75"/>
    <w:rsid w:val="00B33B1A"/>
    <w:rsid w:val="00B3524F"/>
    <w:rsid w:val="00B37193"/>
    <w:rsid w:val="00B414F2"/>
    <w:rsid w:val="00B43B4A"/>
    <w:rsid w:val="00B45474"/>
    <w:rsid w:val="00B46B06"/>
    <w:rsid w:val="00B46B09"/>
    <w:rsid w:val="00B46E4E"/>
    <w:rsid w:val="00B51033"/>
    <w:rsid w:val="00B5333F"/>
    <w:rsid w:val="00B54194"/>
    <w:rsid w:val="00B554B2"/>
    <w:rsid w:val="00B561DB"/>
    <w:rsid w:val="00B567EA"/>
    <w:rsid w:val="00B57883"/>
    <w:rsid w:val="00B637F5"/>
    <w:rsid w:val="00B66BEC"/>
    <w:rsid w:val="00B66DC4"/>
    <w:rsid w:val="00B66F64"/>
    <w:rsid w:val="00B66FBF"/>
    <w:rsid w:val="00B7300C"/>
    <w:rsid w:val="00B763E5"/>
    <w:rsid w:val="00B77206"/>
    <w:rsid w:val="00B8194A"/>
    <w:rsid w:val="00B81A4F"/>
    <w:rsid w:val="00B83B56"/>
    <w:rsid w:val="00B83D4B"/>
    <w:rsid w:val="00B85710"/>
    <w:rsid w:val="00B85D88"/>
    <w:rsid w:val="00B86422"/>
    <w:rsid w:val="00B86641"/>
    <w:rsid w:val="00B90A1A"/>
    <w:rsid w:val="00B91561"/>
    <w:rsid w:val="00B9214F"/>
    <w:rsid w:val="00B92B2D"/>
    <w:rsid w:val="00B942D4"/>
    <w:rsid w:val="00B94BCD"/>
    <w:rsid w:val="00B94F8F"/>
    <w:rsid w:val="00B95400"/>
    <w:rsid w:val="00B97CA0"/>
    <w:rsid w:val="00B97DD4"/>
    <w:rsid w:val="00BA0913"/>
    <w:rsid w:val="00BA31FC"/>
    <w:rsid w:val="00BA4ED3"/>
    <w:rsid w:val="00BA5454"/>
    <w:rsid w:val="00BA57BE"/>
    <w:rsid w:val="00BA5BA5"/>
    <w:rsid w:val="00BA7089"/>
    <w:rsid w:val="00BA7143"/>
    <w:rsid w:val="00BB2573"/>
    <w:rsid w:val="00BB27D4"/>
    <w:rsid w:val="00BB314B"/>
    <w:rsid w:val="00BC197C"/>
    <w:rsid w:val="00BC30F1"/>
    <w:rsid w:val="00BC51E9"/>
    <w:rsid w:val="00BC52F0"/>
    <w:rsid w:val="00BD0112"/>
    <w:rsid w:val="00BD1903"/>
    <w:rsid w:val="00BD29E4"/>
    <w:rsid w:val="00BD35F1"/>
    <w:rsid w:val="00BD563B"/>
    <w:rsid w:val="00BD694B"/>
    <w:rsid w:val="00BE0113"/>
    <w:rsid w:val="00BE0157"/>
    <w:rsid w:val="00BE25A8"/>
    <w:rsid w:val="00BE3936"/>
    <w:rsid w:val="00BE51A2"/>
    <w:rsid w:val="00BE5674"/>
    <w:rsid w:val="00BE6FA5"/>
    <w:rsid w:val="00BF17C5"/>
    <w:rsid w:val="00BF3058"/>
    <w:rsid w:val="00BF40EE"/>
    <w:rsid w:val="00BF41CA"/>
    <w:rsid w:val="00BF6C30"/>
    <w:rsid w:val="00BF6E57"/>
    <w:rsid w:val="00C00173"/>
    <w:rsid w:val="00C009DF"/>
    <w:rsid w:val="00C015DD"/>
    <w:rsid w:val="00C0202F"/>
    <w:rsid w:val="00C06E04"/>
    <w:rsid w:val="00C106F6"/>
    <w:rsid w:val="00C1384A"/>
    <w:rsid w:val="00C14726"/>
    <w:rsid w:val="00C16DE6"/>
    <w:rsid w:val="00C17509"/>
    <w:rsid w:val="00C17B23"/>
    <w:rsid w:val="00C20BB5"/>
    <w:rsid w:val="00C23291"/>
    <w:rsid w:val="00C260D1"/>
    <w:rsid w:val="00C26446"/>
    <w:rsid w:val="00C27D6E"/>
    <w:rsid w:val="00C32343"/>
    <w:rsid w:val="00C35BE8"/>
    <w:rsid w:val="00C36401"/>
    <w:rsid w:val="00C373F1"/>
    <w:rsid w:val="00C37AF9"/>
    <w:rsid w:val="00C41947"/>
    <w:rsid w:val="00C42B91"/>
    <w:rsid w:val="00C45080"/>
    <w:rsid w:val="00C4515C"/>
    <w:rsid w:val="00C45598"/>
    <w:rsid w:val="00C46F6C"/>
    <w:rsid w:val="00C51697"/>
    <w:rsid w:val="00C52A5A"/>
    <w:rsid w:val="00C5336C"/>
    <w:rsid w:val="00C53AF5"/>
    <w:rsid w:val="00C54A4C"/>
    <w:rsid w:val="00C606F7"/>
    <w:rsid w:val="00C60E48"/>
    <w:rsid w:val="00C634A7"/>
    <w:rsid w:val="00C63B51"/>
    <w:rsid w:val="00C63D63"/>
    <w:rsid w:val="00C64883"/>
    <w:rsid w:val="00C65534"/>
    <w:rsid w:val="00C679A2"/>
    <w:rsid w:val="00C67A28"/>
    <w:rsid w:val="00C7155F"/>
    <w:rsid w:val="00C723BE"/>
    <w:rsid w:val="00C72916"/>
    <w:rsid w:val="00C76259"/>
    <w:rsid w:val="00C76BFF"/>
    <w:rsid w:val="00C777D7"/>
    <w:rsid w:val="00C77E65"/>
    <w:rsid w:val="00C80395"/>
    <w:rsid w:val="00C8354B"/>
    <w:rsid w:val="00C84182"/>
    <w:rsid w:val="00C84779"/>
    <w:rsid w:val="00C873D7"/>
    <w:rsid w:val="00C908A9"/>
    <w:rsid w:val="00C9386C"/>
    <w:rsid w:val="00C96161"/>
    <w:rsid w:val="00C96868"/>
    <w:rsid w:val="00C9773A"/>
    <w:rsid w:val="00CA095E"/>
    <w:rsid w:val="00CA27C6"/>
    <w:rsid w:val="00CA55B0"/>
    <w:rsid w:val="00CB07DA"/>
    <w:rsid w:val="00CB4DCE"/>
    <w:rsid w:val="00CB5BE4"/>
    <w:rsid w:val="00CB5F8D"/>
    <w:rsid w:val="00CB6F4A"/>
    <w:rsid w:val="00CC10BA"/>
    <w:rsid w:val="00CC2C79"/>
    <w:rsid w:val="00CC2E12"/>
    <w:rsid w:val="00CC442E"/>
    <w:rsid w:val="00CC5F8C"/>
    <w:rsid w:val="00CD2940"/>
    <w:rsid w:val="00CD585B"/>
    <w:rsid w:val="00CD5AF5"/>
    <w:rsid w:val="00CE02B5"/>
    <w:rsid w:val="00CE1E6A"/>
    <w:rsid w:val="00CE4906"/>
    <w:rsid w:val="00CE731F"/>
    <w:rsid w:val="00CE7CCC"/>
    <w:rsid w:val="00CF1CB7"/>
    <w:rsid w:val="00CF3166"/>
    <w:rsid w:val="00CF501E"/>
    <w:rsid w:val="00CF503A"/>
    <w:rsid w:val="00CF5376"/>
    <w:rsid w:val="00CF61D2"/>
    <w:rsid w:val="00CF6766"/>
    <w:rsid w:val="00CF724F"/>
    <w:rsid w:val="00CF7E7D"/>
    <w:rsid w:val="00D0007F"/>
    <w:rsid w:val="00D020E5"/>
    <w:rsid w:val="00D07100"/>
    <w:rsid w:val="00D07501"/>
    <w:rsid w:val="00D07C0F"/>
    <w:rsid w:val="00D10876"/>
    <w:rsid w:val="00D10E59"/>
    <w:rsid w:val="00D11CFB"/>
    <w:rsid w:val="00D14055"/>
    <w:rsid w:val="00D141AC"/>
    <w:rsid w:val="00D153E4"/>
    <w:rsid w:val="00D15DBD"/>
    <w:rsid w:val="00D20153"/>
    <w:rsid w:val="00D2055C"/>
    <w:rsid w:val="00D206D9"/>
    <w:rsid w:val="00D21AF1"/>
    <w:rsid w:val="00D2260A"/>
    <w:rsid w:val="00D237E1"/>
    <w:rsid w:val="00D24560"/>
    <w:rsid w:val="00D26054"/>
    <w:rsid w:val="00D262BB"/>
    <w:rsid w:val="00D2640A"/>
    <w:rsid w:val="00D305A6"/>
    <w:rsid w:val="00D32E2D"/>
    <w:rsid w:val="00D35B26"/>
    <w:rsid w:val="00D37903"/>
    <w:rsid w:val="00D41AC6"/>
    <w:rsid w:val="00D45AFC"/>
    <w:rsid w:val="00D47553"/>
    <w:rsid w:val="00D47A1D"/>
    <w:rsid w:val="00D50AA6"/>
    <w:rsid w:val="00D54195"/>
    <w:rsid w:val="00D55FB8"/>
    <w:rsid w:val="00D5676B"/>
    <w:rsid w:val="00D56890"/>
    <w:rsid w:val="00D62259"/>
    <w:rsid w:val="00D62A6B"/>
    <w:rsid w:val="00D65010"/>
    <w:rsid w:val="00D67B9F"/>
    <w:rsid w:val="00D74461"/>
    <w:rsid w:val="00D76BA4"/>
    <w:rsid w:val="00D76D24"/>
    <w:rsid w:val="00D82079"/>
    <w:rsid w:val="00D840C1"/>
    <w:rsid w:val="00D852D5"/>
    <w:rsid w:val="00D8666A"/>
    <w:rsid w:val="00D8788F"/>
    <w:rsid w:val="00D90166"/>
    <w:rsid w:val="00D901B3"/>
    <w:rsid w:val="00D92450"/>
    <w:rsid w:val="00DA2EC7"/>
    <w:rsid w:val="00DB36AF"/>
    <w:rsid w:val="00DB43DE"/>
    <w:rsid w:val="00DC0D47"/>
    <w:rsid w:val="00DC425F"/>
    <w:rsid w:val="00DC4C5A"/>
    <w:rsid w:val="00DC516D"/>
    <w:rsid w:val="00DC5276"/>
    <w:rsid w:val="00DC5380"/>
    <w:rsid w:val="00DC669D"/>
    <w:rsid w:val="00DC6ED1"/>
    <w:rsid w:val="00DC70D4"/>
    <w:rsid w:val="00DC7749"/>
    <w:rsid w:val="00DD0FF9"/>
    <w:rsid w:val="00DD1791"/>
    <w:rsid w:val="00DD4A8E"/>
    <w:rsid w:val="00DD4DD1"/>
    <w:rsid w:val="00DD5118"/>
    <w:rsid w:val="00DD7F1B"/>
    <w:rsid w:val="00DE5179"/>
    <w:rsid w:val="00DE6430"/>
    <w:rsid w:val="00DF14B7"/>
    <w:rsid w:val="00DF22A4"/>
    <w:rsid w:val="00DF2D79"/>
    <w:rsid w:val="00DF3908"/>
    <w:rsid w:val="00DF47C6"/>
    <w:rsid w:val="00DF64A5"/>
    <w:rsid w:val="00DF6656"/>
    <w:rsid w:val="00E00EE3"/>
    <w:rsid w:val="00E02583"/>
    <w:rsid w:val="00E03473"/>
    <w:rsid w:val="00E04EBB"/>
    <w:rsid w:val="00E11E55"/>
    <w:rsid w:val="00E1228D"/>
    <w:rsid w:val="00E15191"/>
    <w:rsid w:val="00E15699"/>
    <w:rsid w:val="00E1577E"/>
    <w:rsid w:val="00E1792E"/>
    <w:rsid w:val="00E2427C"/>
    <w:rsid w:val="00E25CFE"/>
    <w:rsid w:val="00E26257"/>
    <w:rsid w:val="00E314F4"/>
    <w:rsid w:val="00E343FA"/>
    <w:rsid w:val="00E363D2"/>
    <w:rsid w:val="00E36D80"/>
    <w:rsid w:val="00E37028"/>
    <w:rsid w:val="00E41D48"/>
    <w:rsid w:val="00E4450A"/>
    <w:rsid w:val="00E451B3"/>
    <w:rsid w:val="00E45990"/>
    <w:rsid w:val="00E459FA"/>
    <w:rsid w:val="00E45C7F"/>
    <w:rsid w:val="00E45E76"/>
    <w:rsid w:val="00E47672"/>
    <w:rsid w:val="00E500B4"/>
    <w:rsid w:val="00E504D2"/>
    <w:rsid w:val="00E51C68"/>
    <w:rsid w:val="00E52BCD"/>
    <w:rsid w:val="00E531F8"/>
    <w:rsid w:val="00E533CF"/>
    <w:rsid w:val="00E54210"/>
    <w:rsid w:val="00E55C8A"/>
    <w:rsid w:val="00E568EB"/>
    <w:rsid w:val="00E602C0"/>
    <w:rsid w:val="00E60E8F"/>
    <w:rsid w:val="00E6181B"/>
    <w:rsid w:val="00E61A77"/>
    <w:rsid w:val="00E62681"/>
    <w:rsid w:val="00E62FBC"/>
    <w:rsid w:val="00E63382"/>
    <w:rsid w:val="00E637A0"/>
    <w:rsid w:val="00E663B1"/>
    <w:rsid w:val="00E6705E"/>
    <w:rsid w:val="00E70E6E"/>
    <w:rsid w:val="00E75DFF"/>
    <w:rsid w:val="00E77036"/>
    <w:rsid w:val="00E77746"/>
    <w:rsid w:val="00E82D8F"/>
    <w:rsid w:val="00E84109"/>
    <w:rsid w:val="00E858BF"/>
    <w:rsid w:val="00E85ADD"/>
    <w:rsid w:val="00E91817"/>
    <w:rsid w:val="00E92D99"/>
    <w:rsid w:val="00E92F8A"/>
    <w:rsid w:val="00E93578"/>
    <w:rsid w:val="00E9367B"/>
    <w:rsid w:val="00E960EB"/>
    <w:rsid w:val="00E964A1"/>
    <w:rsid w:val="00E969E8"/>
    <w:rsid w:val="00E97775"/>
    <w:rsid w:val="00EA2059"/>
    <w:rsid w:val="00EA4457"/>
    <w:rsid w:val="00EA5B55"/>
    <w:rsid w:val="00EA6574"/>
    <w:rsid w:val="00EA7DA6"/>
    <w:rsid w:val="00EB2207"/>
    <w:rsid w:val="00EB2F54"/>
    <w:rsid w:val="00EB3055"/>
    <w:rsid w:val="00EC0D30"/>
    <w:rsid w:val="00EC2493"/>
    <w:rsid w:val="00EC35A4"/>
    <w:rsid w:val="00EC3BDE"/>
    <w:rsid w:val="00EC573F"/>
    <w:rsid w:val="00EC5D77"/>
    <w:rsid w:val="00ED05EA"/>
    <w:rsid w:val="00ED34C7"/>
    <w:rsid w:val="00ED5441"/>
    <w:rsid w:val="00ED59E0"/>
    <w:rsid w:val="00EE1303"/>
    <w:rsid w:val="00EE140A"/>
    <w:rsid w:val="00EE2111"/>
    <w:rsid w:val="00EE38D4"/>
    <w:rsid w:val="00EE484C"/>
    <w:rsid w:val="00EE5B44"/>
    <w:rsid w:val="00EE6132"/>
    <w:rsid w:val="00EF568A"/>
    <w:rsid w:val="00EF5D14"/>
    <w:rsid w:val="00EF697A"/>
    <w:rsid w:val="00F01A6F"/>
    <w:rsid w:val="00F0327D"/>
    <w:rsid w:val="00F102A6"/>
    <w:rsid w:val="00F128C4"/>
    <w:rsid w:val="00F13204"/>
    <w:rsid w:val="00F135A1"/>
    <w:rsid w:val="00F137E8"/>
    <w:rsid w:val="00F172DA"/>
    <w:rsid w:val="00F1739D"/>
    <w:rsid w:val="00F177C6"/>
    <w:rsid w:val="00F2282A"/>
    <w:rsid w:val="00F23D5D"/>
    <w:rsid w:val="00F2573B"/>
    <w:rsid w:val="00F261B1"/>
    <w:rsid w:val="00F26D9A"/>
    <w:rsid w:val="00F32C4E"/>
    <w:rsid w:val="00F40FAE"/>
    <w:rsid w:val="00F41815"/>
    <w:rsid w:val="00F4367E"/>
    <w:rsid w:val="00F436EB"/>
    <w:rsid w:val="00F47DF4"/>
    <w:rsid w:val="00F52C5F"/>
    <w:rsid w:val="00F52C86"/>
    <w:rsid w:val="00F5310D"/>
    <w:rsid w:val="00F5552C"/>
    <w:rsid w:val="00F57252"/>
    <w:rsid w:val="00F60A64"/>
    <w:rsid w:val="00F61585"/>
    <w:rsid w:val="00F663A4"/>
    <w:rsid w:val="00F665A5"/>
    <w:rsid w:val="00F66DFA"/>
    <w:rsid w:val="00F722FC"/>
    <w:rsid w:val="00F73732"/>
    <w:rsid w:val="00F741EB"/>
    <w:rsid w:val="00F80533"/>
    <w:rsid w:val="00F80AA2"/>
    <w:rsid w:val="00F810B7"/>
    <w:rsid w:val="00F81BE4"/>
    <w:rsid w:val="00F82C23"/>
    <w:rsid w:val="00F843EE"/>
    <w:rsid w:val="00F87CC8"/>
    <w:rsid w:val="00F9132D"/>
    <w:rsid w:val="00F9284A"/>
    <w:rsid w:val="00F92B80"/>
    <w:rsid w:val="00F94E37"/>
    <w:rsid w:val="00F94FC5"/>
    <w:rsid w:val="00F9573C"/>
    <w:rsid w:val="00F95C14"/>
    <w:rsid w:val="00F9691F"/>
    <w:rsid w:val="00FA02E3"/>
    <w:rsid w:val="00FB1AA9"/>
    <w:rsid w:val="00FB28F3"/>
    <w:rsid w:val="00FB2AD1"/>
    <w:rsid w:val="00FB2BC2"/>
    <w:rsid w:val="00FB3897"/>
    <w:rsid w:val="00FB6012"/>
    <w:rsid w:val="00FB77A2"/>
    <w:rsid w:val="00FC1A84"/>
    <w:rsid w:val="00FC2A47"/>
    <w:rsid w:val="00FC7182"/>
    <w:rsid w:val="00FC738E"/>
    <w:rsid w:val="00FC7583"/>
    <w:rsid w:val="00FD3710"/>
    <w:rsid w:val="00FD3CF1"/>
    <w:rsid w:val="00FD4B6C"/>
    <w:rsid w:val="00FD4D2A"/>
    <w:rsid w:val="00FD53FF"/>
    <w:rsid w:val="00FD57CD"/>
    <w:rsid w:val="00FD6518"/>
    <w:rsid w:val="00FE1874"/>
    <w:rsid w:val="00FE1C42"/>
    <w:rsid w:val="00FE3820"/>
    <w:rsid w:val="00FE445A"/>
    <w:rsid w:val="00FE4CAA"/>
    <w:rsid w:val="00FE4DF6"/>
    <w:rsid w:val="00FE5FC0"/>
    <w:rsid w:val="00FE7738"/>
    <w:rsid w:val="00FF0850"/>
    <w:rsid w:val="00FF1330"/>
    <w:rsid w:val="00FF1777"/>
    <w:rsid w:val="00FF2310"/>
    <w:rsid w:val="00FF320D"/>
    <w:rsid w:val="00FF320F"/>
    <w:rsid w:val="00FF353B"/>
    <w:rsid w:val="00FF36CC"/>
    <w:rsid w:val="00FF63D5"/>
    <w:rsid w:val="00FF66F2"/>
    <w:rsid w:val="0143D348"/>
    <w:rsid w:val="01582290"/>
    <w:rsid w:val="01695D23"/>
    <w:rsid w:val="018126B0"/>
    <w:rsid w:val="019F414D"/>
    <w:rsid w:val="01E6F243"/>
    <w:rsid w:val="01F92705"/>
    <w:rsid w:val="027C7F89"/>
    <w:rsid w:val="02942328"/>
    <w:rsid w:val="03B2D262"/>
    <w:rsid w:val="03BA6417"/>
    <w:rsid w:val="03DE4D76"/>
    <w:rsid w:val="044685F1"/>
    <w:rsid w:val="04A942DD"/>
    <w:rsid w:val="04C0A18B"/>
    <w:rsid w:val="0537C7E6"/>
    <w:rsid w:val="059FAF98"/>
    <w:rsid w:val="05DFC466"/>
    <w:rsid w:val="05F76713"/>
    <w:rsid w:val="05FCB018"/>
    <w:rsid w:val="06269159"/>
    <w:rsid w:val="06461B2A"/>
    <w:rsid w:val="0709B144"/>
    <w:rsid w:val="07C89B3D"/>
    <w:rsid w:val="08499766"/>
    <w:rsid w:val="08A3F9E4"/>
    <w:rsid w:val="08CBC8B0"/>
    <w:rsid w:val="090920E4"/>
    <w:rsid w:val="0948BF1E"/>
    <w:rsid w:val="094C4A4D"/>
    <w:rsid w:val="095F5B08"/>
    <w:rsid w:val="0973EA6E"/>
    <w:rsid w:val="09ABFE63"/>
    <w:rsid w:val="09D11545"/>
    <w:rsid w:val="0A6992C1"/>
    <w:rsid w:val="0A6E5919"/>
    <w:rsid w:val="0A894401"/>
    <w:rsid w:val="0B19271D"/>
    <w:rsid w:val="0B6708A7"/>
    <w:rsid w:val="0B74FD39"/>
    <w:rsid w:val="0C72E743"/>
    <w:rsid w:val="0CD9401D"/>
    <w:rsid w:val="0D5D259E"/>
    <w:rsid w:val="0D7549DD"/>
    <w:rsid w:val="0D996884"/>
    <w:rsid w:val="0E40D08B"/>
    <w:rsid w:val="0E94DC44"/>
    <w:rsid w:val="0EC43DAF"/>
    <w:rsid w:val="0FDBED41"/>
    <w:rsid w:val="10D15B98"/>
    <w:rsid w:val="10E961A3"/>
    <w:rsid w:val="111EDA84"/>
    <w:rsid w:val="114479B0"/>
    <w:rsid w:val="1178AEA3"/>
    <w:rsid w:val="120F4669"/>
    <w:rsid w:val="12ABACDD"/>
    <w:rsid w:val="1367FA5C"/>
    <w:rsid w:val="13A72ED4"/>
    <w:rsid w:val="13FFEBDA"/>
    <w:rsid w:val="14484F40"/>
    <w:rsid w:val="15472916"/>
    <w:rsid w:val="159BF3CC"/>
    <w:rsid w:val="159CC38D"/>
    <w:rsid w:val="15A4A803"/>
    <w:rsid w:val="15CAECEF"/>
    <w:rsid w:val="161AC214"/>
    <w:rsid w:val="161D9521"/>
    <w:rsid w:val="163576DF"/>
    <w:rsid w:val="164A23EB"/>
    <w:rsid w:val="16B3BFDA"/>
    <w:rsid w:val="16D5A2D7"/>
    <w:rsid w:val="172B2C2C"/>
    <w:rsid w:val="17CB00EE"/>
    <w:rsid w:val="17D4EF55"/>
    <w:rsid w:val="1849538C"/>
    <w:rsid w:val="189933E5"/>
    <w:rsid w:val="18C2F67E"/>
    <w:rsid w:val="18CC1D70"/>
    <w:rsid w:val="18ED964F"/>
    <w:rsid w:val="193599BD"/>
    <w:rsid w:val="195778FC"/>
    <w:rsid w:val="19ADE0A1"/>
    <w:rsid w:val="19C332EF"/>
    <w:rsid w:val="1A24C9E3"/>
    <w:rsid w:val="1A8A9C4A"/>
    <w:rsid w:val="1ACCB24B"/>
    <w:rsid w:val="1B157FD6"/>
    <w:rsid w:val="1B6A2914"/>
    <w:rsid w:val="1C7C94E3"/>
    <w:rsid w:val="1D4C9436"/>
    <w:rsid w:val="1D612385"/>
    <w:rsid w:val="1DCAE76E"/>
    <w:rsid w:val="1ED4F321"/>
    <w:rsid w:val="1EE0F3D2"/>
    <w:rsid w:val="1EE42895"/>
    <w:rsid w:val="1EEE654F"/>
    <w:rsid w:val="1F07B776"/>
    <w:rsid w:val="1F38873D"/>
    <w:rsid w:val="1F3AE842"/>
    <w:rsid w:val="2076A7AD"/>
    <w:rsid w:val="2081BD5D"/>
    <w:rsid w:val="2111FB90"/>
    <w:rsid w:val="21B7D466"/>
    <w:rsid w:val="2205AFF7"/>
    <w:rsid w:val="220C83C1"/>
    <w:rsid w:val="22450396"/>
    <w:rsid w:val="2289248F"/>
    <w:rsid w:val="23A7A546"/>
    <w:rsid w:val="23B70442"/>
    <w:rsid w:val="249AFD84"/>
    <w:rsid w:val="25178A2F"/>
    <w:rsid w:val="256F40D2"/>
    <w:rsid w:val="2578BF48"/>
    <w:rsid w:val="259C2749"/>
    <w:rsid w:val="25CB9265"/>
    <w:rsid w:val="27058C27"/>
    <w:rsid w:val="2735B74F"/>
    <w:rsid w:val="273DBC23"/>
    <w:rsid w:val="27434478"/>
    <w:rsid w:val="27EEA680"/>
    <w:rsid w:val="289C47B4"/>
    <w:rsid w:val="29165EEB"/>
    <w:rsid w:val="29ADB9E9"/>
    <w:rsid w:val="29F06330"/>
    <w:rsid w:val="2A29D177"/>
    <w:rsid w:val="2A900B24"/>
    <w:rsid w:val="2D7B6C9E"/>
    <w:rsid w:val="2DA56D2D"/>
    <w:rsid w:val="2DF0B208"/>
    <w:rsid w:val="2E09BB32"/>
    <w:rsid w:val="2E2B102F"/>
    <w:rsid w:val="2E432A10"/>
    <w:rsid w:val="2EBB7B93"/>
    <w:rsid w:val="2EE68E5E"/>
    <w:rsid w:val="2EEFC0D2"/>
    <w:rsid w:val="2F54660B"/>
    <w:rsid w:val="3041175F"/>
    <w:rsid w:val="30CDA216"/>
    <w:rsid w:val="31E2144F"/>
    <w:rsid w:val="324F978E"/>
    <w:rsid w:val="32640526"/>
    <w:rsid w:val="3298CCDE"/>
    <w:rsid w:val="32FEE4D7"/>
    <w:rsid w:val="338A31F1"/>
    <w:rsid w:val="338AFD56"/>
    <w:rsid w:val="33ADFCAA"/>
    <w:rsid w:val="33B13290"/>
    <w:rsid w:val="33C1C04F"/>
    <w:rsid w:val="34458147"/>
    <w:rsid w:val="348BF13F"/>
    <w:rsid w:val="34B9B80F"/>
    <w:rsid w:val="34C2E11E"/>
    <w:rsid w:val="35A4A4AF"/>
    <w:rsid w:val="35F0150C"/>
    <w:rsid w:val="35F41292"/>
    <w:rsid w:val="3651CCA4"/>
    <w:rsid w:val="3696F8E5"/>
    <w:rsid w:val="36A63CAB"/>
    <w:rsid w:val="36B2A42A"/>
    <w:rsid w:val="36C2F3BB"/>
    <w:rsid w:val="3756F366"/>
    <w:rsid w:val="3779534C"/>
    <w:rsid w:val="378F33AA"/>
    <w:rsid w:val="38362CA2"/>
    <w:rsid w:val="383DE757"/>
    <w:rsid w:val="3856D162"/>
    <w:rsid w:val="38608443"/>
    <w:rsid w:val="387BF818"/>
    <w:rsid w:val="39089302"/>
    <w:rsid w:val="39167EC6"/>
    <w:rsid w:val="39ADC633"/>
    <w:rsid w:val="39EAEADB"/>
    <w:rsid w:val="3A23696C"/>
    <w:rsid w:val="3A2BB67E"/>
    <w:rsid w:val="3AA51BCB"/>
    <w:rsid w:val="3AFF3B45"/>
    <w:rsid w:val="3B170426"/>
    <w:rsid w:val="3D1E0B5D"/>
    <w:rsid w:val="3DACCDCE"/>
    <w:rsid w:val="3DE83B41"/>
    <w:rsid w:val="3E2A541E"/>
    <w:rsid w:val="3E4B0278"/>
    <w:rsid w:val="3E9E3843"/>
    <w:rsid w:val="3EFE9FDC"/>
    <w:rsid w:val="3FB9CC25"/>
    <w:rsid w:val="3FC73DF9"/>
    <w:rsid w:val="3FC8124D"/>
    <w:rsid w:val="3FEB9D0B"/>
    <w:rsid w:val="405561E1"/>
    <w:rsid w:val="418AC861"/>
    <w:rsid w:val="4277547C"/>
    <w:rsid w:val="42B3A96B"/>
    <w:rsid w:val="42FB297C"/>
    <w:rsid w:val="44321000"/>
    <w:rsid w:val="44A379EF"/>
    <w:rsid w:val="44AEB823"/>
    <w:rsid w:val="44BE56D4"/>
    <w:rsid w:val="44C8D0E5"/>
    <w:rsid w:val="44CD5CD8"/>
    <w:rsid w:val="44D16888"/>
    <w:rsid w:val="44F94AA2"/>
    <w:rsid w:val="46120F62"/>
    <w:rsid w:val="461BCA7B"/>
    <w:rsid w:val="464DB8CB"/>
    <w:rsid w:val="467777B1"/>
    <w:rsid w:val="46DB9165"/>
    <w:rsid w:val="46E9DFC1"/>
    <w:rsid w:val="46FAC54F"/>
    <w:rsid w:val="47268850"/>
    <w:rsid w:val="47CE9A9F"/>
    <w:rsid w:val="48146699"/>
    <w:rsid w:val="481EE944"/>
    <w:rsid w:val="4843C1D1"/>
    <w:rsid w:val="4911A7F7"/>
    <w:rsid w:val="494A0ED6"/>
    <w:rsid w:val="49537F48"/>
    <w:rsid w:val="4A1D57F3"/>
    <w:rsid w:val="4A1F1EA1"/>
    <w:rsid w:val="4A694BD4"/>
    <w:rsid w:val="4AAD80A2"/>
    <w:rsid w:val="4B642E54"/>
    <w:rsid w:val="4BA49229"/>
    <w:rsid w:val="4C3B2609"/>
    <w:rsid w:val="4D9EF0A8"/>
    <w:rsid w:val="4DA5168A"/>
    <w:rsid w:val="4DD54A42"/>
    <w:rsid w:val="4DF14C80"/>
    <w:rsid w:val="4E828199"/>
    <w:rsid w:val="4EBA4798"/>
    <w:rsid w:val="4F5E0A03"/>
    <w:rsid w:val="4F7909AC"/>
    <w:rsid w:val="50309D00"/>
    <w:rsid w:val="504F0372"/>
    <w:rsid w:val="5065AF5F"/>
    <w:rsid w:val="51120FC1"/>
    <w:rsid w:val="51334245"/>
    <w:rsid w:val="5176A570"/>
    <w:rsid w:val="518551E1"/>
    <w:rsid w:val="518FA1CA"/>
    <w:rsid w:val="51E57FAC"/>
    <w:rsid w:val="522F999B"/>
    <w:rsid w:val="523937CE"/>
    <w:rsid w:val="523F741C"/>
    <w:rsid w:val="538ECC22"/>
    <w:rsid w:val="5583C73F"/>
    <w:rsid w:val="55B3D6A2"/>
    <w:rsid w:val="55BE4EFE"/>
    <w:rsid w:val="55EF2FA4"/>
    <w:rsid w:val="568ECD06"/>
    <w:rsid w:val="56A486CB"/>
    <w:rsid w:val="56EA0B0A"/>
    <w:rsid w:val="571DC817"/>
    <w:rsid w:val="57545BBE"/>
    <w:rsid w:val="577796C8"/>
    <w:rsid w:val="57DBF6C5"/>
    <w:rsid w:val="581AF44D"/>
    <w:rsid w:val="5823778C"/>
    <w:rsid w:val="58406310"/>
    <w:rsid w:val="585E1E18"/>
    <w:rsid w:val="5908CFDE"/>
    <w:rsid w:val="592FF057"/>
    <w:rsid w:val="598B247C"/>
    <w:rsid w:val="59A5F16C"/>
    <w:rsid w:val="59D64C5A"/>
    <w:rsid w:val="59EBDC65"/>
    <w:rsid w:val="5A97B9C1"/>
    <w:rsid w:val="5AC0FC2E"/>
    <w:rsid w:val="5B22281A"/>
    <w:rsid w:val="5B3D6003"/>
    <w:rsid w:val="5B584117"/>
    <w:rsid w:val="5B920FE4"/>
    <w:rsid w:val="5BE45AB4"/>
    <w:rsid w:val="5C389D0A"/>
    <w:rsid w:val="5C487C55"/>
    <w:rsid w:val="5C59BA96"/>
    <w:rsid w:val="5C5C38C8"/>
    <w:rsid w:val="5CF252BB"/>
    <w:rsid w:val="5D3178B4"/>
    <w:rsid w:val="5D4F5D6F"/>
    <w:rsid w:val="5D92CA22"/>
    <w:rsid w:val="5D94694C"/>
    <w:rsid w:val="5DBD377E"/>
    <w:rsid w:val="5E1A6E49"/>
    <w:rsid w:val="5E4D1B3E"/>
    <w:rsid w:val="5EA1F5B1"/>
    <w:rsid w:val="5F0D852B"/>
    <w:rsid w:val="5F189DE3"/>
    <w:rsid w:val="5F3039AD"/>
    <w:rsid w:val="5F4F531E"/>
    <w:rsid w:val="5F736349"/>
    <w:rsid w:val="5F8502C7"/>
    <w:rsid w:val="60058206"/>
    <w:rsid w:val="60DE7555"/>
    <w:rsid w:val="60FE5025"/>
    <w:rsid w:val="61D0396F"/>
    <w:rsid w:val="623AF599"/>
    <w:rsid w:val="624564C1"/>
    <w:rsid w:val="624958A7"/>
    <w:rsid w:val="629FDEB4"/>
    <w:rsid w:val="62BAAB32"/>
    <w:rsid w:val="646FDB59"/>
    <w:rsid w:val="6471A9C6"/>
    <w:rsid w:val="647B06AE"/>
    <w:rsid w:val="64854681"/>
    <w:rsid w:val="6495554C"/>
    <w:rsid w:val="64BA19B0"/>
    <w:rsid w:val="64ED4B5A"/>
    <w:rsid w:val="6531FD7B"/>
    <w:rsid w:val="6541CA1D"/>
    <w:rsid w:val="6615FC79"/>
    <w:rsid w:val="665A570D"/>
    <w:rsid w:val="666BF21E"/>
    <w:rsid w:val="6684C403"/>
    <w:rsid w:val="66B72C81"/>
    <w:rsid w:val="66BD258B"/>
    <w:rsid w:val="67F3A250"/>
    <w:rsid w:val="68267FB7"/>
    <w:rsid w:val="6831C4C6"/>
    <w:rsid w:val="692363D5"/>
    <w:rsid w:val="6959F2C1"/>
    <w:rsid w:val="6966D1C5"/>
    <w:rsid w:val="69B2B2DE"/>
    <w:rsid w:val="69BE7A7F"/>
    <w:rsid w:val="69F7322D"/>
    <w:rsid w:val="6A3F37D6"/>
    <w:rsid w:val="6A6ABBD2"/>
    <w:rsid w:val="6B7FCA76"/>
    <w:rsid w:val="6B823489"/>
    <w:rsid w:val="6BC2677B"/>
    <w:rsid w:val="6D2E49DA"/>
    <w:rsid w:val="6D530225"/>
    <w:rsid w:val="6D9F1A57"/>
    <w:rsid w:val="6DB04EEB"/>
    <w:rsid w:val="6DEFB73D"/>
    <w:rsid w:val="6DFDB2A6"/>
    <w:rsid w:val="6E7B86B0"/>
    <w:rsid w:val="6EB5DFB4"/>
    <w:rsid w:val="6ED14100"/>
    <w:rsid w:val="6ED9F8AC"/>
    <w:rsid w:val="6EF1539D"/>
    <w:rsid w:val="6F68B3BF"/>
    <w:rsid w:val="6F98E3C5"/>
    <w:rsid w:val="6FEC9D79"/>
    <w:rsid w:val="710B732C"/>
    <w:rsid w:val="7114510D"/>
    <w:rsid w:val="71615B82"/>
    <w:rsid w:val="7198E7A6"/>
    <w:rsid w:val="71DB469C"/>
    <w:rsid w:val="71F8D198"/>
    <w:rsid w:val="71FB46C6"/>
    <w:rsid w:val="721FAAF9"/>
    <w:rsid w:val="7230C741"/>
    <w:rsid w:val="72A63FCB"/>
    <w:rsid w:val="72EA1F63"/>
    <w:rsid w:val="733AE398"/>
    <w:rsid w:val="7361F1B3"/>
    <w:rsid w:val="73D18642"/>
    <w:rsid w:val="7441591C"/>
    <w:rsid w:val="7486B83F"/>
    <w:rsid w:val="74C59A3E"/>
    <w:rsid w:val="750934BF"/>
    <w:rsid w:val="75326E0F"/>
    <w:rsid w:val="7576A2D1"/>
    <w:rsid w:val="758275C4"/>
    <w:rsid w:val="75F54085"/>
    <w:rsid w:val="7612EFDE"/>
    <w:rsid w:val="762A608B"/>
    <w:rsid w:val="76553493"/>
    <w:rsid w:val="7656A692"/>
    <w:rsid w:val="7691F208"/>
    <w:rsid w:val="769F77DB"/>
    <w:rsid w:val="76D3632D"/>
    <w:rsid w:val="7726BD90"/>
    <w:rsid w:val="776DE9D7"/>
    <w:rsid w:val="77D0B8C0"/>
    <w:rsid w:val="77F09B6F"/>
    <w:rsid w:val="7806705D"/>
    <w:rsid w:val="781F7CE1"/>
    <w:rsid w:val="78404823"/>
    <w:rsid w:val="785EA925"/>
    <w:rsid w:val="787978B7"/>
    <w:rsid w:val="7971A5A6"/>
    <w:rsid w:val="7990D398"/>
    <w:rsid w:val="79B5B9CB"/>
    <w:rsid w:val="7A4617E5"/>
    <w:rsid w:val="7B677FFC"/>
    <w:rsid w:val="7BE4E59A"/>
    <w:rsid w:val="7C5CFBC3"/>
    <w:rsid w:val="7C9F2747"/>
    <w:rsid w:val="7D99A38B"/>
    <w:rsid w:val="7E40F663"/>
    <w:rsid w:val="7E66F813"/>
    <w:rsid w:val="7ECF46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E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26"/>
    <w:pPr>
      <w:spacing w:after="120" w:line="240" w:lineRule="auto"/>
    </w:pPr>
    <w:rPr>
      <w:rFonts w:ascii="Arial" w:hAnsi="Arial"/>
      <w:sz w:val="24"/>
    </w:rPr>
  </w:style>
  <w:style w:type="paragraph" w:styleId="Heading1">
    <w:name w:val="heading 1"/>
    <w:basedOn w:val="Normal"/>
    <w:next w:val="BlockText"/>
    <w:link w:val="Heading1Char"/>
    <w:uiPriority w:val="9"/>
    <w:qFormat/>
    <w:rsid w:val="007E7F5C"/>
    <w:pPr>
      <w:spacing w:before="480" w:after="360"/>
      <w:jc w:val="center"/>
      <w:outlineLvl w:val="0"/>
    </w:pPr>
    <w:rPr>
      <w:rFonts w:eastAsia="Calibri" w:cs="Times New Roman"/>
      <w:b/>
      <w:sz w:val="36"/>
      <w:szCs w:val="52"/>
    </w:rPr>
  </w:style>
  <w:style w:type="paragraph" w:styleId="Heading2">
    <w:name w:val="heading 2"/>
    <w:next w:val="Normal"/>
    <w:link w:val="Heading2Char"/>
    <w:uiPriority w:val="9"/>
    <w:unhideWhenUsed/>
    <w:qFormat/>
    <w:rsid w:val="007E7F5C"/>
    <w:pPr>
      <w:keepNext/>
      <w:spacing w:before="240" w:after="120" w:line="240" w:lineRule="auto"/>
      <w:outlineLvl w:val="1"/>
    </w:pPr>
    <w:rPr>
      <w:rFonts w:ascii="Arial" w:eastAsia="Times New Roman" w:hAnsi="Arial" w:cs="Times New Roman"/>
      <w:b/>
      <w:bCs/>
      <w:kern w:val="32"/>
      <w:sz w:val="32"/>
      <w:szCs w:val="32"/>
      <w:lang w:val="x-none" w:eastAsia="x-none"/>
    </w:rPr>
  </w:style>
  <w:style w:type="paragraph" w:styleId="Heading3">
    <w:name w:val="heading 3"/>
    <w:next w:val="Normal"/>
    <w:link w:val="Heading3Char"/>
    <w:uiPriority w:val="9"/>
    <w:unhideWhenUsed/>
    <w:qFormat/>
    <w:rsid w:val="001F57E3"/>
    <w:pPr>
      <w:keepNext/>
      <w:pageBreakBefore/>
      <w:spacing w:before="240" w:after="120" w:line="240" w:lineRule="auto"/>
      <w:outlineLvl w:val="2"/>
    </w:pPr>
    <w:rPr>
      <w:rFonts w:ascii="Arial" w:eastAsiaTheme="majorEastAsia" w:hAnsi="Arial" w:cstheme="majorBidi"/>
      <w:b/>
      <w:sz w:val="28"/>
      <w:szCs w:val="26"/>
    </w:rPr>
  </w:style>
  <w:style w:type="paragraph" w:styleId="Heading4">
    <w:name w:val="heading 4"/>
    <w:next w:val="Normal"/>
    <w:link w:val="Heading4Char"/>
    <w:uiPriority w:val="9"/>
    <w:unhideWhenUsed/>
    <w:qFormat/>
    <w:rsid w:val="007E7F5C"/>
    <w:pPr>
      <w:keepNext/>
      <w:numPr>
        <w:ilvl w:val="2"/>
        <w:numId w:val="5"/>
      </w:numPr>
      <w:spacing w:before="120" w:after="120" w:line="240" w:lineRule="auto"/>
      <w:outlineLvl w:val="3"/>
    </w:pPr>
    <w:rPr>
      <w:rFonts w:ascii="Arial" w:eastAsiaTheme="majorEastAsia" w:hAnsi="Arial" w:cstheme="majorBidi"/>
      <w:b/>
      <w:sz w:val="28"/>
      <w:szCs w:val="26"/>
    </w:rPr>
  </w:style>
  <w:style w:type="paragraph" w:styleId="Heading5">
    <w:name w:val="heading 5"/>
    <w:basedOn w:val="Normal"/>
    <w:next w:val="Normal"/>
    <w:link w:val="Heading5Char"/>
    <w:uiPriority w:val="9"/>
    <w:unhideWhenUsed/>
    <w:qFormat/>
    <w:rsid w:val="007E7F5C"/>
    <w:pPr>
      <w:keepNext/>
      <w:outlineLvl w:val="4"/>
    </w:pPr>
    <w:rPr>
      <w:rFonts w:eastAsia="Calibri" w:cs="Times New Roman"/>
      <w:b/>
      <w:i/>
    </w:rPr>
  </w:style>
  <w:style w:type="paragraph" w:styleId="Heading6">
    <w:name w:val="heading 6"/>
    <w:basedOn w:val="Heading4"/>
    <w:next w:val="Normal"/>
    <w:link w:val="Heading6Char"/>
    <w:uiPriority w:val="9"/>
    <w:unhideWhenUsed/>
    <w:qFormat/>
    <w:rsid w:val="007E7F5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1E6"/>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pPr>
        <w:jc w:val="center"/>
      </w:pPr>
      <w:tblPr/>
      <w:tcPr>
        <w:shd w:val="clear" w:color="auto" w:fill="4472C4" w:themeFill="accent1"/>
        <w:vAlign w:val="bottom"/>
      </w:tcPr>
    </w:tblStylePr>
  </w:style>
  <w:style w:type="paragraph" w:styleId="ListParagraph">
    <w:name w:val="List Paragraph"/>
    <w:basedOn w:val="Normal"/>
    <w:uiPriority w:val="34"/>
    <w:qFormat/>
    <w:rsid w:val="00C41947"/>
    <w:pPr>
      <w:ind w:left="576" w:hanging="288"/>
      <w:contextualSpacing/>
    </w:pPr>
  </w:style>
  <w:style w:type="paragraph" w:styleId="BalloonText">
    <w:name w:val="Balloon Text"/>
    <w:basedOn w:val="Normal"/>
    <w:link w:val="BalloonTextChar"/>
    <w:uiPriority w:val="99"/>
    <w:semiHidden/>
    <w:unhideWhenUsed/>
    <w:rsid w:val="002C39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4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7E7F5C"/>
    <w:rPr>
      <w:rFonts w:ascii="Arial" w:eastAsia="Calibri" w:hAnsi="Arial" w:cs="Times New Roman"/>
      <w:b/>
      <w:sz w:val="36"/>
      <w:szCs w:val="52"/>
    </w:rPr>
  </w:style>
  <w:style w:type="paragraph" w:styleId="BlockText">
    <w:name w:val="Block Text"/>
    <w:basedOn w:val="Normal"/>
    <w:uiPriority w:val="99"/>
    <w:semiHidden/>
    <w:unhideWhenUsed/>
    <w:rsid w:val="007E7F5C"/>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4472C4" w:themeColor="accent1"/>
    </w:rPr>
  </w:style>
  <w:style w:type="character" w:customStyle="1" w:styleId="Heading2Char">
    <w:name w:val="Heading 2 Char"/>
    <w:basedOn w:val="DefaultParagraphFont"/>
    <w:link w:val="Heading2"/>
    <w:uiPriority w:val="9"/>
    <w:rsid w:val="007E7F5C"/>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uiPriority w:val="9"/>
    <w:rsid w:val="001F57E3"/>
    <w:rPr>
      <w:rFonts w:ascii="Arial" w:eastAsiaTheme="majorEastAsia" w:hAnsi="Arial" w:cstheme="majorBidi"/>
      <w:b/>
      <w:sz w:val="28"/>
      <w:szCs w:val="26"/>
    </w:rPr>
  </w:style>
  <w:style w:type="character" w:customStyle="1" w:styleId="Heading4Char">
    <w:name w:val="Heading 4 Char"/>
    <w:basedOn w:val="DefaultParagraphFont"/>
    <w:link w:val="Heading4"/>
    <w:uiPriority w:val="9"/>
    <w:rsid w:val="007E7F5C"/>
    <w:rPr>
      <w:rFonts w:ascii="Arial" w:eastAsiaTheme="majorEastAsia" w:hAnsi="Arial" w:cstheme="majorBidi"/>
      <w:b/>
      <w:sz w:val="28"/>
      <w:szCs w:val="26"/>
    </w:rPr>
  </w:style>
  <w:style w:type="character" w:customStyle="1" w:styleId="Heading5Char">
    <w:name w:val="Heading 5 Char"/>
    <w:basedOn w:val="DefaultParagraphFont"/>
    <w:link w:val="Heading5"/>
    <w:uiPriority w:val="9"/>
    <w:rsid w:val="007E7F5C"/>
    <w:rPr>
      <w:rFonts w:ascii="Arial" w:eastAsia="Calibri" w:hAnsi="Arial" w:cs="Times New Roman"/>
      <w:b/>
      <w:i/>
      <w:sz w:val="24"/>
    </w:rPr>
  </w:style>
  <w:style w:type="character" w:customStyle="1" w:styleId="Heading6Char">
    <w:name w:val="Heading 6 Char"/>
    <w:basedOn w:val="DefaultParagraphFont"/>
    <w:link w:val="Heading6"/>
    <w:uiPriority w:val="9"/>
    <w:rsid w:val="007E7F5C"/>
    <w:rPr>
      <w:rFonts w:ascii="Arial" w:eastAsiaTheme="majorEastAsia" w:hAnsi="Arial" w:cstheme="majorBidi"/>
      <w:b/>
      <w:sz w:val="28"/>
      <w:szCs w:val="26"/>
    </w:rPr>
  </w:style>
  <w:style w:type="paragraph" w:customStyle="1" w:styleId="TableHead">
    <w:name w:val="TableHead"/>
    <w:link w:val="TableHeadChar"/>
    <w:rsid w:val="000218F0"/>
    <w:pPr>
      <w:spacing w:before="10" w:after="10" w:line="240" w:lineRule="auto"/>
      <w:jc w:val="center"/>
    </w:pPr>
    <w:rPr>
      <w:rFonts w:ascii="Arial" w:eastAsia="SimSun" w:hAnsi="Arial" w:cs="Arial"/>
      <w:b/>
      <w:bCs/>
      <w:noProof/>
      <w:color w:val="FFFFFF" w:themeColor="background1"/>
      <w:sz w:val="24"/>
    </w:rPr>
  </w:style>
  <w:style w:type="character" w:customStyle="1" w:styleId="TableHeadChar">
    <w:name w:val="TableHead Char"/>
    <w:link w:val="TableHead"/>
    <w:rsid w:val="000218F0"/>
    <w:rPr>
      <w:rFonts w:ascii="Arial" w:eastAsia="SimSun" w:hAnsi="Arial" w:cs="Arial"/>
      <w:b/>
      <w:bCs/>
      <w:noProof/>
      <w:color w:val="FFFFFF" w:themeColor="background1"/>
      <w:sz w:val="24"/>
    </w:rPr>
  </w:style>
  <w:style w:type="paragraph" w:customStyle="1" w:styleId="TableText">
    <w:name w:val="TableText"/>
    <w:link w:val="TableTextChar"/>
    <w:rsid w:val="002E5C16"/>
    <w:pPr>
      <w:spacing w:before="20" w:after="20" w:line="240" w:lineRule="auto"/>
    </w:pPr>
    <w:rPr>
      <w:rFonts w:ascii="Arial" w:eastAsia="SimSun" w:hAnsi="Arial" w:cs="Arial"/>
      <w:noProof/>
      <w:sz w:val="24"/>
    </w:rPr>
  </w:style>
  <w:style w:type="character" w:customStyle="1" w:styleId="TableTextChar">
    <w:name w:val="TableText Char"/>
    <w:basedOn w:val="DefaultParagraphFont"/>
    <w:link w:val="TableText"/>
    <w:rsid w:val="002E5C16"/>
    <w:rPr>
      <w:rFonts w:ascii="Arial" w:eastAsia="SimSun" w:hAnsi="Arial" w:cs="Arial"/>
      <w:noProof/>
      <w:sz w:val="24"/>
    </w:rPr>
  </w:style>
  <w:style w:type="paragraph" w:styleId="Caption">
    <w:name w:val="caption"/>
    <w:basedOn w:val="Normal"/>
    <w:next w:val="Normal"/>
    <w:link w:val="CaptionChar"/>
    <w:qFormat/>
    <w:rsid w:val="00FE5FC0"/>
    <w:pPr>
      <w:keepNext/>
      <w:spacing w:before="240" w:after="60"/>
      <w:ind w:left="144"/>
      <w:jc w:val="center"/>
    </w:pPr>
    <w:rPr>
      <w:rFonts w:eastAsia="Times New Roman" w:cs="Times New Roman"/>
      <w:b/>
      <w:bCs/>
      <w:color w:val="034D8E"/>
      <w:szCs w:val="20"/>
    </w:rPr>
  </w:style>
  <w:style w:type="character" w:customStyle="1" w:styleId="CaptionChar">
    <w:name w:val="Caption Char"/>
    <w:link w:val="Caption"/>
    <w:locked/>
    <w:rsid w:val="00FE5FC0"/>
    <w:rPr>
      <w:rFonts w:ascii="Arial" w:eastAsia="Times New Roman" w:hAnsi="Arial" w:cs="Times New Roman"/>
      <w:b/>
      <w:bCs/>
      <w:color w:val="034D8E"/>
      <w:sz w:val="24"/>
      <w:szCs w:val="20"/>
    </w:rPr>
  </w:style>
  <w:style w:type="paragraph" w:styleId="CommentSubject">
    <w:name w:val="annotation subject"/>
    <w:basedOn w:val="CommentText"/>
    <w:next w:val="CommentText"/>
    <w:link w:val="CommentSubjectChar"/>
    <w:uiPriority w:val="99"/>
    <w:semiHidden/>
    <w:unhideWhenUsed/>
    <w:rsid w:val="00DC5276"/>
    <w:rPr>
      <w:b/>
      <w:bCs/>
    </w:rPr>
  </w:style>
  <w:style w:type="character" w:customStyle="1" w:styleId="CommentSubjectChar">
    <w:name w:val="Comment Subject Char"/>
    <w:basedOn w:val="CommentTextChar"/>
    <w:link w:val="CommentSubject"/>
    <w:uiPriority w:val="99"/>
    <w:semiHidden/>
    <w:rsid w:val="00DC5276"/>
    <w:rPr>
      <w:b/>
      <w:bCs/>
      <w:sz w:val="20"/>
      <w:szCs w:val="20"/>
    </w:rPr>
  </w:style>
  <w:style w:type="paragraph" w:styleId="Header">
    <w:name w:val="header"/>
    <w:basedOn w:val="Normal"/>
    <w:link w:val="HeaderChar"/>
    <w:uiPriority w:val="99"/>
    <w:unhideWhenUsed/>
    <w:rsid w:val="0066192E"/>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66192E"/>
    <w:rPr>
      <w:rFonts w:ascii="Arial Narrow" w:hAnsi="Arial Narrow"/>
      <w:sz w:val="24"/>
    </w:rPr>
  </w:style>
  <w:style w:type="paragraph" w:styleId="Footer">
    <w:name w:val="footer"/>
    <w:basedOn w:val="Normal"/>
    <w:link w:val="FooterChar"/>
    <w:uiPriority w:val="99"/>
    <w:unhideWhenUsed/>
    <w:rsid w:val="0066192E"/>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66192E"/>
    <w:rPr>
      <w:rFonts w:ascii="Arial Narrow" w:hAnsi="Arial Narrow"/>
      <w:sz w:val="24"/>
    </w:rPr>
  </w:style>
  <w:style w:type="paragraph" w:customStyle="1" w:styleId="NormalContinued">
    <w:name w:val="NormalContinued"/>
    <w:basedOn w:val="Normal"/>
    <w:rsid w:val="00147298"/>
    <w:pPr>
      <w:keepNext/>
      <w:spacing w:before="10"/>
      <w:ind w:left="144"/>
    </w:pPr>
    <w:rPr>
      <w:rFonts w:eastAsia="SimSun" w:cs="Arial"/>
      <w:color w:val="000000"/>
      <w:szCs w:val="24"/>
    </w:rPr>
  </w:style>
  <w:style w:type="paragraph" w:styleId="Revision">
    <w:name w:val="Revision"/>
    <w:hidden/>
    <w:uiPriority w:val="99"/>
    <w:semiHidden/>
    <w:rsid w:val="00B54194"/>
    <w:pPr>
      <w:spacing w:after="0" w:line="240" w:lineRule="auto"/>
    </w:pPr>
    <w:rPr>
      <w:rFonts w:ascii="Arial" w:hAnsi="Arial"/>
      <w:sz w:val="24"/>
    </w:rPr>
  </w:style>
  <w:style w:type="character" w:styleId="Hyperlink">
    <w:name w:val="Hyperlink"/>
    <w:basedOn w:val="DefaultParagraphFont"/>
    <w:uiPriority w:val="99"/>
    <w:unhideWhenUsed/>
    <w:rsid w:val="002B6CBA"/>
    <w:rPr>
      <w:color w:val="0000FF"/>
      <w:u w:val="single"/>
    </w:rPr>
  </w:style>
  <w:style w:type="character" w:customStyle="1" w:styleId="UnresolvedMention1">
    <w:name w:val="Unresolved Mention1"/>
    <w:basedOn w:val="DefaultParagraphFont"/>
    <w:uiPriority w:val="99"/>
    <w:semiHidden/>
    <w:unhideWhenUsed/>
    <w:rsid w:val="00840F9B"/>
    <w:rPr>
      <w:color w:val="605E5C"/>
      <w:shd w:val="clear" w:color="auto" w:fill="E1DFDD"/>
    </w:rPr>
  </w:style>
  <w:style w:type="character" w:styleId="FollowedHyperlink">
    <w:name w:val="FollowedHyperlink"/>
    <w:basedOn w:val="DefaultParagraphFont"/>
    <w:uiPriority w:val="99"/>
    <w:semiHidden/>
    <w:unhideWhenUsed/>
    <w:rsid w:val="00840F9B"/>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Cross-Reference">
    <w:name w:val="Cross-Reference"/>
    <w:basedOn w:val="DefaultParagraphFont"/>
    <w:uiPriority w:val="1"/>
    <w:qFormat/>
    <w:rsid w:val="00353531"/>
    <w:rPr>
      <w:color w:val="0000FF"/>
      <w:u w:val="single"/>
    </w:rPr>
  </w:style>
  <w:style w:type="paragraph" w:customStyle="1" w:styleId="Bullet">
    <w:name w:val="Bullet"/>
    <w:basedOn w:val="ListParagraph"/>
    <w:rsid w:val="00C009DF"/>
    <w:pPr>
      <w:keepLines/>
      <w:numPr>
        <w:numId w:val="9"/>
      </w:numPr>
      <w:ind w:left="576" w:hanging="288"/>
      <w:contextualSpacing w:val="0"/>
    </w:pPr>
  </w:style>
  <w:style w:type="character" w:customStyle="1" w:styleId="UnresolvedMention2">
    <w:name w:val="Unresolved Mention2"/>
    <w:basedOn w:val="DefaultParagraphFont"/>
    <w:uiPriority w:val="99"/>
    <w:semiHidden/>
    <w:unhideWhenUsed/>
    <w:rsid w:val="00E531F8"/>
    <w:rPr>
      <w:color w:val="605E5C"/>
      <w:shd w:val="clear" w:color="auto" w:fill="E1DFDD"/>
    </w:rPr>
  </w:style>
  <w:style w:type="character" w:styleId="UnresolvedMention">
    <w:name w:val="Unresolved Mention"/>
    <w:basedOn w:val="DefaultParagraphFont"/>
    <w:uiPriority w:val="99"/>
    <w:unhideWhenUsed/>
    <w:rsid w:val="006C5EBD"/>
    <w:rPr>
      <w:color w:val="605E5C"/>
      <w:shd w:val="clear" w:color="auto" w:fill="E1DFDD"/>
    </w:rPr>
  </w:style>
  <w:style w:type="character" w:styleId="Mention">
    <w:name w:val="Mention"/>
    <w:basedOn w:val="DefaultParagraphFont"/>
    <w:uiPriority w:val="99"/>
    <w:unhideWhenUsed/>
    <w:rsid w:val="007A4F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tg/ca/accessibilityresources.asp" TargetMode="External"/><Relationship Id="rId13" Type="http://schemas.openxmlformats.org/officeDocument/2006/relationships/header" Target="header1.xml"/><Relationship Id="rId18" Type="http://schemas.openxmlformats.org/officeDocument/2006/relationships/hyperlink" Target="https://ca-toms-help.ets.org/contac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de.ca.gov/ta/tg/ca/documents/accessibilitymatrx24-25.doc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mytoms.e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e.ca.gov/ta/tg/ca/accesssupport.asp" TargetMode="External"/><Relationship Id="rId19" Type="http://schemas.openxmlformats.org/officeDocument/2006/relationships/hyperlink" Target="https://portal.smarterbalanced.org/library/en/guidelines-for-simplified-test-directions.pdf" TargetMode="External"/><Relationship Id="rId4" Type="http://schemas.openxmlformats.org/officeDocument/2006/relationships/webSettings" Target="webSettings.xml"/><Relationship Id="rId9" Type="http://schemas.openxmlformats.org/officeDocument/2006/relationships/hyperlink" Target="https://www.cde.ca.gov/ta/tg/ca/documents/accessibilitymatrx24-25.docx"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2023-01-27T20:35:00Z</dcterms:created>
  <dcterms:modified xsi:type="dcterms:W3CDTF">2024-08-27T20:19:00Z</dcterms:modified>
</cp:coreProperties>
</file>